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CZÉTÁNY</w:t>
            </w:r>
          </w:p>
          <w:p w:rsidR="00C275A3" w:rsidRDefault="00A96AEC" w:rsidP="00C275A3">
            <w:pPr>
              <w:pStyle w:val="Hallgatokepzes"/>
            </w:pPr>
            <w:r>
              <w:t>M.Sc. in Building Services and Process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Szánthó Phd.</w:t>
            </w:r>
          </w:p>
          <w:p w:rsidR="00DB4822" w:rsidRDefault="00DB4822" w:rsidP="00E11062">
            <w:pPr>
              <w:pStyle w:val="Konzulensek"/>
            </w:pPr>
            <w:r w:rsidRPr="00DB4822">
              <w:t>Associated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pressure changing in supply air ducts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Air duct systems are usually sized according to the design method of the maximum flow velocities. Of course there are other methods too, like the equal friction method or the static regain method.In practice the most commonly used velocity criteria, but also the equal friction method, lead to continuously decreasing static pressure therefore hydraulic balance is needed. If we can recover the dynamic pressure, the static pressure is kept constant and the balance would be unnecessary.</w:t>
      </w:r>
    </w:p>
    <w:p>
      <w:pPr>
        <w:pBdr/>
        <w:spacing w:before="240" w:after="240" w:line="240" w:lineRule="auto"/>
        <w:ind w:left="0" w:right="0"/>
        <w:jc w:val="left"/>
      </w:pPr>
      <w:r>
        <w:rPr>
          <w:color w:val="000000"/>
          <w:sz w:val="24"/>
          <w:szCs w:val="24"/>
        </w:rPr>
        <w:t xml:space="preserve">As a matter of fact, this is the third mentioned static regain method. This method is not as simple as the other two and sometimes it can not be used. This situation happens when the air duct and the air terminal device is the same, for example jets were installed onto the duct or the duct’s wall is permeable, like in the case of textile air ducts.The point of this study is to determine the diameter function. If the diameter along the duct will be described by this function, the static pressure can be held on ideal values (it can be constant or altering), so the air diffusion will be constant along the whole length.</w:t>
      </w:r>
    </w:p>
    <w:p>
      <w:pPr>
        <w:pBdr/>
        <w:spacing w:before="240" w:after="240" w:line="240" w:lineRule="auto"/>
        <w:ind w:left="0" w:right="0"/>
        <w:jc w:val="left"/>
      </w:pPr>
      <w:r>
        <w:rPr>
          <w:color w:val="000000"/>
          <w:sz w:val="24"/>
          <w:szCs w:val="24"/>
        </w:rPr>
        <w:t xml:space="preserve">The problem has been treated as a one-dimensional flow. I used the Bernoulli equation and the Darcy-Weisbach formula. This one-dimensional model can produce errors, which must be investigated in the future; in other cases this error can be neglected. In spite of this simplification, the task can be solved only by numerical methods.I introduced dimensionless groups to make this process easier and the results more applicable. With this methods I have determined the diameters along the ducts for specific cases. The results are plotted on diagrams to show the impact of the different dimensionless numbers.</w:t>
      </w:r>
    </w:p>
    <w:p>
      <w:pPr>
        <w:pBdr/>
        <w:spacing w:before="240" w:after="240" w:line="240" w:lineRule="auto"/>
        <w:ind w:left="0" w:right="0"/>
        <w:jc w:val="left"/>
      </w:pPr>
      <w:r>
        <w:rPr>
          <w:color w:val="000000"/>
          <w:sz w:val="24"/>
          <w:szCs w:val="24"/>
        </w:rPr>
        <w:t xml:space="preserve">In the end of the paper I demonstrated the solutions on two practical examples.An interesting outcome is that under certain conditions the duct’s diameter-function depends slightly on the flow, so the defined geometry will be nearly ideal in a VAV system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57089">
    <w:multiLevelType w:val="hybridMultilevel"/>
    <w:lvl w:ilvl="0" w:tplc="18724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57089">
    <w:abstractNumId w:val="61557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007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