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ANETT KIRÁLY</w:t>
            </w:r>
          </w:p>
          <w:p w:rsidR="00C275A3" w:rsidRDefault="00A96AEC" w:rsidP="00C275A3">
            <w:pPr>
              <w:pStyle w:val="Hallgatokepzes"/>
            </w:pPr>
            <w:r>
              <w:t>law</w:t>
            </w:r>
            <w:r>
              <w:br/>
            </w:r>
            <w:r w:rsidR="00E77B23">
              <w:t>Unified, 7. semester</w:t>
            </w:r>
          </w:p>
          <w:p w:rsidR="00C265CE" w:rsidRPr="009E5FF1" w:rsidRDefault="00E77B23" w:rsidP="00C275A3">
            <w:pPr>
              <w:pStyle w:val="Hallgatokepzes"/>
              <w:rPr>
                <w:b/>
                <w:caps/>
              </w:rPr>
            </w:pPr>
            <w:r>
              <w:t>Károli Gáspár University of the Reformed Church in Hungary</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Petronella Deres</w:t>
            </w:r>
          </w:p>
          <w:p w:rsidR="00DB4822" w:rsidRDefault="00DB4822" w:rsidP="00E11062">
            <w:pPr>
              <w:pStyle w:val="Konzulensek"/>
            </w:pPr>
            <w:r w:rsidRPr="00DB4822">
              <w:t>associate professor,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Changes to the Crime of Misuse of Narcotic Drugs in Act C of 2010</w:t>
      </w:r>
    </w:p>
    <w:p w:rsidR="00D71DF5" w:rsidRDefault="00D71DF5" w:rsidP="00AD2602">
      <w:pPr>
        <w:jc w:val="both"/>
      </w:pPr>
    </w:p>
    <w:p>
      <w:pPr>
        <w:pBdr/>
        <w:spacing w:before="240" w:after="240" w:line="240" w:lineRule="auto"/>
        <w:ind w:left="0" w:right="0"/>
        <w:jc w:val="left"/>
      </w:pPr>
      <w:r>
        <w:rPr>
          <w:color w:val="000000"/>
          <w:sz w:val="24"/>
          <w:szCs w:val="24"/>
        </w:rPr>
        <w:t xml:space="preserve">In my essay titled ’Changes to the Crime of Misuse of Narcotic Drugs in Act C of 2010’, I wanted to compare and analyse the provisions of Act IV of 1978, the current Criminal Code, and those of Act C of 2012, which will enter into effect on 1 January 2013.</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In the first chapter, I review the regulatory history of the topic: at first, the beginnings, when drug-related acts were not sanctioned by society, then in the second half of the chapter, I briefly introduce the various conventions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In the following, in the second chapter, I present the conducts of perpetration in detail through court decisions.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Then in the third chapter, I compare the currently still effective Act IV of 1978 with the Act that will enter into effect in January 2013. I do this by examining the statutory definition part by part, based on the structure of the future regulation. I add my opinion to such various acts, and examine the issues arising in relation to the provisions, based on the interview I made with Hajnal Marián</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Chapter four is titled ‘Prevention Research’. In this chapter I write about the interview conducted in the Kastélydombi Primary School in District XVIII and my conversations with the pupils. The questions were organised into 4 groups. With the first group of questions, I asked about the communication between parents and children concerning drugs. I consider this important because the primary examples of behaviour are learnt from one’s own parents. It is also substantial that children should hear about drugs not only in the school but from their parents as well, and it is important for them to feel that parents turn to them with trust so that they dare to share what happen with them, and if they touch drugs, they dare to tell.</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 topic of the second group of questions was how much they had been influenced by the drug prevention lesson, and what conclusions they had drawn from it. What was that they missed hearing and what was difficult to understand? The third part is about the communication between the class and the class teacher.</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With my last question, I asked whether they had ever used any drugs, and if yes, what kind of drugs.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In the last chapter, I summarise my opinion on whether it was really a good decision that the Act stipulates such serious sentences for the various conducts.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024382">
    <w:multiLevelType w:val="hybridMultilevel"/>
    <w:lvl w:ilvl="0" w:tplc="488986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024382">
    <w:abstractNumId w:val="590243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42156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