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MEKLER</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Dr. Udvary</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 Dignity in the Decisions of Hungarian Media Authority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focuses on three fundamental rights of historical and theoretical aspects. These are: Freedom of Expression, Press Freedom and human dignity. The common characteristics of these that all of them are directly connected to democracy, however the are not absolute rights, and also frequently restricted in aim of democratic values.</w:t>
      </w:r>
    </w:p>
    <w:p>
      <w:pPr>
        <w:widowControl w:val="on"/>
        <w:pBdr/>
        <w:spacing w:before="240" w:after="240" w:line="240" w:lineRule="auto"/>
        <w:ind w:left="0" w:right="0"/>
        <w:jc w:val="left"/>
      </w:pPr>
      <w:r>
        <w:rPr>
          <w:color w:val="000000"/>
          <w:sz w:val="24"/>
          <w:szCs w:val="24"/>
        </w:rPr>
        <w:t xml:space="preserve">The Freedom of Press – which originally stems from Freedom of Expression - occupies an essential place in the scope of the dissertation. Cases concerned to the infringement of human dignity take the biggest part of my inquisitions. My opinion is that it is extremely hard to cover up the boundaries of this fundamental right – this fact was proved by the study either.</w:t>
      </w:r>
    </w:p>
    <w:p>
      <w:pPr>
        <w:widowControl w:val="on"/>
        <w:pBdr/>
        <w:spacing w:before="240" w:after="240" w:line="240" w:lineRule="auto"/>
        <w:ind w:left="0" w:right="0"/>
        <w:jc w:val="left"/>
      </w:pPr>
      <w:r>
        <w:rPr>
          <w:color w:val="000000"/>
          <w:sz w:val="24"/>
          <w:szCs w:val="24"/>
        </w:rPr>
        <w:t xml:space="preserve">Infringement of human dignity is a common occurrence in the media; there are two ways to find remedy for the offenses. One of them is the procedure of the national media authority what puts the community’s interest forward; the second is the judiciary way what deals with the individual harms. In my essay I have examined plenty of law cases which could lead us two aggregations. We could distinguish from each other the individual and the institutional law enforcement, but these can not help us to see the system as a whole, obvious framework. On the one hand I think the reason for this unstability is that the authority made several decisions which were called for to serve individual interests. On the other hand if we take no count of the problem of the authority’s decisions, it is not too complicated to find other ways what could not match in the system, there are several other ways to insult human dignity. The Principle of Human dignity demands a higher protection than Press Freedom – this conclusion follows only from a deep investigation of the single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37423">
    <w:multiLevelType w:val="hybridMultilevel"/>
    <w:lvl w:ilvl="0" w:tplc="23083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37423">
    <w:abstractNumId w:val="179374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540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