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SZAKÁCS</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Ádám Rixer</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Law and Literature</w:t>
      </w:r>
    </w:p>
    <w:p w:rsidR="00D71DF5" w:rsidRDefault="00D71DF5" w:rsidP="00AD2602">
      <w:pPr>
        <w:jc w:val="both"/>
      </w:pPr>
    </w:p>
    <w:p>
      <w:pPr>
        <w:pBdr/>
        <w:spacing w:before="240" w:after="240" w:line="240" w:lineRule="auto"/>
        <w:ind w:left="0" w:right="0"/>
        <w:jc w:val="left"/>
      </w:pPr>
      <w:r>
        <w:rPr>
          <w:color w:val="000000"/>
          <w:sz w:val="24"/>
          <w:szCs w:val="24"/>
        </w:rPr>
        <w:t xml:space="preserve">In my paper I tried to present the possible interrelations, connections between law and literature from the beginning of writing till today. I collected literary works the authors of which were jurists or they are related to the subject of my research due to their legal thematic. I also collected novels, plays in which the self-reflection of jurists or the opinion of the given era about jurists may be observed. I spent one chapter on negative jurist description featuring the 19th century and the first half of the 20th century.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During the presentation of a historical development course I analysed contemporary literary works from which the legal system of the given era may be learnt, as well as certain legal institutions, possible legal professions and the everyday lives and dilemmas of legal professionals. In addition to this I also touched upon escape literature, which nowadays is much more part of the every day readings.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 tried to positively answer the main question of my paper – i.e. whether there is place for literature in law, in legal education – by listing and briefly analysing education materials, study books, interactive document sample collections based on literary works, as well as by citing the opinions of well-known experts of this subject.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Finally I briefly presented those literary works which may be related to law.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275007">
    <w:multiLevelType w:val="hybridMultilevel"/>
    <w:lvl w:ilvl="0" w:tplc="201253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275007">
    <w:abstractNumId w:val="762750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66647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