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FÜLÖP NIKOLETT</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Károli Gáspár Református 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Osztovits András</w:t>
            </w:r>
          </w:p>
          <w:p w:rsidR="00DB4822" w:rsidRDefault="00DB4822" w:rsidP="00E11062">
            <w:pPr>
              <w:pStyle w:val="Konzulensek"/>
            </w:pPr>
            <w:r w:rsidRPr="00DB4822">
              <w:t>tanszékvezető, egyetemi docens,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Az előzetes döntéshozatali eljárásban hozott ítéletek időbeli hatályának egyes kérdései</w:t>
      </w:r>
    </w:p>
    <w:p w:rsidR="00D71DF5" w:rsidRDefault="00D71DF5" w:rsidP="00AD2602">
      <w:pPr>
        <w:jc w:val="both"/>
      </w:pPr>
    </w:p>
    <w:p>
      <w:pPr>
        <w:pBdr/>
        <w:spacing w:before="240" w:after="240" w:line="240" w:lineRule="auto"/>
        <w:ind w:left="0" w:right="0"/>
        <w:jc w:val="left"/>
      </w:pPr>
      <w:r>
        <w:rPr>
          <w:color w:val="000000"/>
          <w:sz w:val="24"/>
          <w:szCs w:val="24"/>
        </w:rPr>
        <w:t xml:space="preserve">A tagállamok bíróságai részét képezik egy kialakulóban lévő európai igazságszolgáltatási rendszernek, mivel az uniós jogszabályok itt is alkalmazásra kerülnek, ezért fontos biztosítani és teljesíteni az egységes alkalmazás és értelmezés követelményét.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Túlzás nélkül kijelenthetjük, hogy az Európai Unió jelenlegi jogvédelmi rendszerében az előzetes döntéshozatali eljárásnak kiemelt szerep jut. A Közösségek alapításától kezdve a mai napig, ez az egyetlen olyan eljárás, amelynek keretei között a tagállami bíróságok segítséget kérhetnek és kaphatnak az Európai Unió Bíróságától (továbbiakban: EUB). Tény az is, hogy a luxemburgi Bíróság éppen ezen eljárás keretei között hozta meg az uniós jogrend egészére kiható legfontosabb ítéleteit.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Viszonylag kevésbé ismert és kutatott az előzetes döntéshozatali eljárásban meghozott ítéletek időbeli hatálya. Az alapprobléma a következőképpen foglalható össze: amennyiben az EUB egy már évekkel korábban hatályban lévő uniós jogszabály helyes értelmét tárja fel, akkor -erre való hivatkozással- megnyílik a jogalanyoknak a lehetősége arra, hogy az ő nemzeti bíróságaik, hatóságaik által korábban már jogerősen eldöntött jogvitákat újra vitássá tehessék.</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Ehhez képest némileg egyértelműbb gyakorlatot találunk arra nézve, ha az EUB előzetes döntéshozatali eljárásának keretei között másodlagos uniós jogszabály érvényességét vizsgálja. Egyes irodalmi álláspontokkal szemben meggyőződésem, hogy éppen az EUB vonatkozó ítéletei alapján még az ilyen határozatainak sincs erga omnes hatálya. Ezen ítéletek időbeli hatályát azonban az EUB is többféleképpen kezeli.</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Dolgozatomban arra tettem kísérletet, hogy feltárjam az előzetes döntéshozatali eljárásban meghozott határozatok időbeli hatályával kapcsolatos elméleti és gyakorlati problémákat. Ennek érdekében- e jogintézmény rövid általános bemutatását követően- különbséget tettem az uniós jogszabályt értelmező, illetve az uniós jogszabály érvénytelenségét kimondó ítéletek között.</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Gyakorlati jelentősége óriási ennek a kérdésnek, mivel a jogalanyok számára egyáltalán nem mindegy az ilyen ítéletek hatálya. Amennyiben ugyanis azok visszaható hatállyal érvényesülhetnek, a jogalanyok újra vitássá tehetik már jogerőssé vált, lezárt jogvitáikat nemzeti bíróságaik, hatóságaik előtt.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769424">
    <w:multiLevelType w:val="hybridMultilevel"/>
    <w:lvl w:ilvl="0" w:tplc="936744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769424">
    <w:abstractNumId w:val="427694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1799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