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OTTÓ GÖNDÖR</w:t>
            </w:r>
          </w:p>
          <w:p w:rsidR="00C275A3" w:rsidRDefault="00A96AEC" w:rsidP="00C275A3">
            <w:pPr>
              <w:pStyle w:val="Hallgatokepzes"/>
            </w:pPr>
            <w:r>
              <w:t>Theology</w:t>
            </w:r>
            <w:r>
              <w:br/>
            </w:r>
            <w:r w:rsidR="00E77B23">
              <w:t>Unified, 3. semester</w:t>
            </w:r>
          </w:p>
          <w:p w:rsidR="00C265CE" w:rsidRPr="009E5FF1" w:rsidRDefault="00E77B23" w:rsidP="00C275A3">
            <w:pPr>
              <w:pStyle w:val="Hallgatokepzes"/>
              <w:rPr>
                <w:b/>
                <w:caps/>
              </w:rPr>
            </w:pPr>
            <w:r>
              <w:t>Szent Pál Academy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Nasinszky</w:t>
            </w:r>
          </w:p>
          <w:p w:rsidR="00DB4822" w:rsidRDefault="00DB4822" w:rsidP="00E11062">
            <w:pPr>
              <w:pStyle w:val="Konzulensek"/>
            </w:pPr>
            <w:r w:rsidRPr="00DB4822">
              <w:t>lecturer, pastor, SZPA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Infamous Moments in the Four Decades of Neo-Nazi Rock Music, The Role it Played in Ruining Lives Internationally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first ones to combine the Nazi ideology with hard rock music were the Western World twentysomething generation of the late sixties, who were born after world war II., enjoyed the existential stability of the sixties but also felt the political tension of the era.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Therefore the Britain of the seventies was the first to see the punk and metal styles using the fascist symbolism first “only” to find a way to express their rage against the system. In the beginning they might have seen it as a nostalgic retrospect on world war II., but through the ages it developed to a self-destructive branch of the show-business which became more and more occupied by the Nazi ideology.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goal of my study is to represent the most prominent 13 bands of these trends, the ones who shaped the outline of how Nazism and hard rock should be combined. This history is landmarked with tragedies from the early times till current days. I would like to show the ideology behind their songs focusing on the real consequences these brought forth.</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Considering the past four decades of rock music we have to assume that the members of the metal and punk bands – after embracing these ideologies – unfortunately unleashed their devastating rage not only on themselves, but their band mates and their close relatives also. Out of the members of the bands discussed in this study four died in drug overdose, two of alcohol abuse, one committed suicide and the life of another ended in a motorbike accident. Other than these, not forgetting their destructive lifestyle, two were murdered and two committed sexual abuse.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turn of the century saw a new era in the flood of Nazi rock music. The schoolchildren suppressed with the fascist ideology of these bands started massacres on their campuses. The bands still do not admit to their responsibility in these cases.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study covers a possible explanation to how the events shown might be inserted into a chain of actions, but even if the theory would fail it will be easy to draw the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79105">
    <w:multiLevelType w:val="hybridMultilevel"/>
    <w:lvl w:ilvl="0" w:tplc="64087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79105">
    <w:abstractNumId w:val="152791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47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