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LÉNÁRT</w:t>
            </w:r>
          </w:p>
          <w:p w:rsidR="00C275A3" w:rsidRDefault="00A96AEC" w:rsidP="00C275A3">
            <w:pPr>
              <w:pStyle w:val="Hallgatokepzes"/>
            </w:pPr>
            <w:r>
              <w:t>Theology</w:t>
            </w:r>
            <w:r>
              <w:br/>
            </w:r>
            <w:r w:rsidR="00E77B23">
              <w:t>Unified, 7. semester</w:t>
            </w:r>
          </w:p>
          <w:p w:rsidR="00C265CE" w:rsidRPr="009E5FF1" w:rsidRDefault="00E77B23" w:rsidP="00C275A3">
            <w:pPr>
              <w:pStyle w:val="Hallgatokepzes"/>
              <w:rPr>
                <w:b/>
                <w:caps/>
              </w:rPr>
            </w:pPr>
            <w:r>
              <w:t>Szent Pál Academy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Ruff, Dr.</w:t>
            </w:r>
          </w:p>
          <w:p w:rsidR="00DB4822" w:rsidRDefault="00DB4822" w:rsidP="00E11062">
            <w:pPr>
              <w:pStyle w:val="Konzulensek"/>
            </w:pPr>
            <w:r w:rsidRPr="00DB4822">
              <w:t>associate professor, SZPA</w:t>
            </w:r>
          </w:p>
        </w:tc>
      </w:tr>
      <w:tr w:rsidR="00DB4822" w:rsidTr="00DB4822">
        <w:tc>
          <w:tcPr>
            <w:tcW w:w="9854" w:type="dxa"/>
          </w:tcPr>
          <w:p w:rsidR="00DB4822" w:rsidRPr="00DB4822" w:rsidRDefault="00DB4822" w:rsidP="004D7940">
            <w:pPr>
              <w:pStyle w:val="Konzulensek"/>
            </w:pPr>
            <w:r w:rsidRPr="00DB4822">
              <w:t>Gábor Kósa, Dr.</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Why does the Chinese colleague think that…? Effects of Chinese world view of work and business attitudes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Looking at China’s the unrestrainable economic expansion and growing influence on world politics, it seems, it will be a leading global force in a maximum of a few decades. Consequently, there is no doubt that it’s important to recognise the world view that – as a ‘genetic component’ – lies behind the Chinese performance. This performance is created at workplaces and business life.</w:t>
      </w:r>
    </w:p>
    <w:p>
      <w:pPr>
        <w:pBdr/>
        <w:spacing w:before="240" w:after="240" w:line="240" w:lineRule="auto"/>
        <w:ind w:left="0" w:right="0"/>
        <w:jc w:val="left"/>
      </w:pPr>
      <w:r>
        <w:rPr>
          <w:color w:val="000000"/>
          <w:sz w:val="24"/>
          <w:szCs w:val="24"/>
        </w:rPr>
        <w:t xml:space="preserve">The object of my study is to thematically explore the ‘genetic map’ of the Chinese world view: to unfold those religions, ideologies, philosophies, moral systems and traditions that pervaded deeply into the identity of Chinese, circumscribing the way of thinking, and standing as an anthropological and psychological motivator behind their work and business life, in the form of attitudes and values.</w:t>
      </w:r>
    </w:p>
    <w:p>
      <w:pPr>
        <w:pBdr/>
        <w:spacing w:before="240" w:after="240" w:line="240" w:lineRule="auto"/>
        <w:ind w:left="0" w:right="0"/>
        <w:jc w:val="left"/>
      </w:pPr>
      <w:r>
        <w:rPr>
          <w:color w:val="000000"/>
          <w:sz w:val="24"/>
          <w:szCs w:val="24"/>
        </w:rPr>
        <w:t xml:space="preserve">Components of Chinese world view are basically differ from the fundaments of Western, Euro-American civilization. In the mentality of people today, the following three world view pillars can be traced: the ancient traditions (especially Confucianism and Taoism), the communist-collectivist culture and the consumer lifestyle.</w:t>
      </w:r>
    </w:p>
    <w:p>
      <w:pPr>
        <w:pBdr/>
        <w:spacing w:before="240" w:after="240" w:line="240" w:lineRule="auto"/>
        <w:ind w:left="0" w:right="0"/>
        <w:jc w:val="left"/>
      </w:pPr>
      <w:r>
        <w:rPr>
          <w:color w:val="000000"/>
          <w:sz w:val="24"/>
          <w:szCs w:val="24"/>
        </w:rPr>
        <w:t xml:space="preserve">Typical Chinese particularity is the Confucian hierarchy-attitude, which founded the strong subordinate-sense and veneration culture that still now is the backbone of organizational systems. With regards to the Taoism, most relevant to mention is passive fatalism, which is the quiescent readiness of people to float together with the actually working powers.</w:t>
      </w:r>
    </w:p>
    <w:p>
      <w:pPr>
        <w:pBdr/>
        <w:spacing w:before="240" w:after="240" w:line="240" w:lineRule="auto"/>
        <w:ind w:left="0" w:right="0"/>
        <w:jc w:val="left"/>
      </w:pPr>
      <w:r>
        <w:rPr>
          <w:color w:val="000000"/>
          <w:sz w:val="24"/>
          <w:szCs w:val="24"/>
        </w:rPr>
        <w:t xml:space="preserve">In China collectivist traditions are especially important: roots of DaDong-utopia are going back as far as the ancient history. Knowing these traditions it is not surprising that the political and social system of communism is standing so stable. However, through extruding the ancient moral traditions, Maoism itself contributed to that Western consumer lifestyle, which have declared the reaching of welfare as the main target, could have break in with subversive power after the 80’s.</w:t>
      </w:r>
    </w:p>
    <w:p>
      <w:pPr>
        <w:pBdr/>
        <w:spacing w:before="240" w:after="240" w:line="240" w:lineRule="auto"/>
        <w:ind w:left="0" w:right="0"/>
        <w:jc w:val="left"/>
      </w:pPr>
      <w:r>
        <w:rPr>
          <w:color w:val="000000"/>
          <w:sz w:val="24"/>
          <w:szCs w:val="24"/>
        </w:rPr>
        <w:t xml:space="preserve">Also a Chinese particularity is the great work capacity and diligence that are essential contributors of the present growth. But besides the desire to improve and expand, there the imperial identity is prevailing too. The Chinese are proud of the performance of their country. Today the Middle Kingdom again possesses the potential to regain the power it owned through thousands of years – nevertheless this time not only as a regional force, but as a global player.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15039">
    <w:multiLevelType w:val="hybridMultilevel"/>
    <w:lvl w:ilvl="0" w:tplc="97341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15039">
    <w:abstractNumId w:val="352150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3305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