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NAGYMÁTÉ</w:t>
            </w:r>
          </w:p>
          <w:p w:rsidR="00C275A3" w:rsidRDefault="00A96AEC" w:rsidP="00C275A3">
            <w:pPr>
              <w:pStyle w:val="Hallgatokepzes"/>
            </w:pPr>
            <w:r>
              <w:t>Mechatronics</w:t>
            </w:r>
            <w:r>
              <w:br/>
            </w:r>
            <w:r w:rsidR="00E77B23">
              <w:t>BSc, 8.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Bencsik</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and programming a humanoid robot arm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describes the designing process, the building experiences and the programming of a humanoid robot arm.</w:t>
      </w:r>
    </w:p>
    <w:p>
      <w:pPr>
        <w:pBdr/>
        <w:spacing w:before="240" w:after="240" w:line="240" w:lineRule="auto"/>
        <w:ind w:left="0" w:right="0"/>
        <w:jc w:val="left"/>
      </w:pPr>
      <w:r>
        <w:rPr>
          <w:color w:val="000000"/>
          <w:sz w:val="24"/>
          <w:szCs w:val="24"/>
        </w:rPr>
        <w:t xml:space="preserve">The thesis reviews the robot as a system, then a detailed description is given about its physical structure, the operation of the robot servos as well as the possibilities of creating their required control signal.</w:t>
      </w:r>
    </w:p>
    <w:p>
      <w:pPr>
        <w:pBdr/>
        <w:spacing w:before="240" w:after="240" w:line="240" w:lineRule="auto"/>
        <w:ind w:left="0" w:right="0"/>
        <w:jc w:val="left"/>
      </w:pPr>
      <w:r>
        <w:rPr>
          <w:color w:val="000000"/>
          <w:sz w:val="24"/>
          <w:szCs w:val="24"/>
        </w:rPr>
        <w:t xml:space="preserve">It deals a lot with the program running in the microcontroller, which is a significant part of the robot controller. Meanwhile it also deals with the high level LabVIEW program, which implements the real control, including the inverse kinematics calculations, programming and playing PTP movements, and recording and replaying movements.</w:t>
      </w:r>
    </w:p>
    <w:p>
      <w:pPr>
        <w:pBdr/>
        <w:spacing w:before="240" w:after="240" w:line="240" w:lineRule="auto"/>
        <w:ind w:left="0" w:right="0"/>
        <w:jc w:val="left"/>
      </w:pPr>
      <w:r>
        <w:rPr>
          <w:color w:val="000000"/>
          <w:sz w:val="24"/>
          <w:szCs w:val="24"/>
        </w:rPr>
        <w:t xml:space="preserve">Later on the direct and inverse kinematics of the robot is presented. Thereafter the robot is examined as a part of a sorting automation system.</w:t>
      </w:r>
    </w:p>
    <w:p>
      <w:pPr>
        <w:pBdr/>
        <w:spacing w:before="240" w:after="240" w:line="240" w:lineRule="auto"/>
        <w:ind w:left="0" w:right="0"/>
        <w:jc w:val="left"/>
      </w:pPr>
      <w:r>
        <w:rPr>
          <w:color w:val="000000"/>
          <w:sz w:val="24"/>
          <w:szCs w:val="24"/>
        </w:rPr>
        <w:t xml:space="preserve">Finally the control of the robot with a three dimensional touchless capacitive interface is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76132">
    <w:multiLevelType w:val="hybridMultilevel"/>
    <w:lvl w:ilvl="0" w:tplc="98591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76132">
    <w:abstractNumId w:val="37176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020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