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ALÍZ ARATÓ</w:t>
            </w:r>
          </w:p>
          <w:p w:rsidR="00C275A3" w:rsidRDefault="00A96AEC" w:rsidP="00C275A3">
            <w:pPr>
              <w:pStyle w:val="Hallgatokepzes"/>
            </w:pPr>
            <w:r>
              <w:t>Public Administration Manager</w:t>
            </w:r>
            <w:r>
              <w:br/>
            </w:r>
            <w:r w:rsidR="00E77B23">
              <w:t>MA, 7.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Jószai</w:t>
            </w:r>
          </w:p>
          <w:p w:rsidR="00DB4822" w:rsidRDefault="00DB4822" w:rsidP="00E11062">
            <w:pPr>
              <w:pStyle w:val="Konzulensek"/>
            </w:pPr>
            <w:r w:rsidRPr="00DB4822">
              <w:t>professor’s assistant,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administrative challenges of the development of the creative industrial branches, with a strange look onto Budapest's area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administrative challenges of the development of the creative industrial branches, with a strange look onto Budapest's area</w:t>
      </w:r>
    </w:p>
    <w:p>
      <w:pPr>
        <w:widowControl w:val="on"/>
        <w:pBdr/>
        <w:spacing w:before="240" w:after="240" w:line="240" w:lineRule="auto"/>
        <w:ind w:left="0" w:right="0"/>
        <w:jc w:val="left"/>
      </w:pPr>
      <w:r>
        <w:rPr>
          <w:color w:val="000000"/>
          <w:sz w:val="24"/>
          <w:szCs w:val="24"/>
        </w:rPr>
        <w:br/>
        <w:t xml:space="preserve">Between a contact constituting his substantive part in my paper, the creative industrial branches (c.i.b.) appearing newly and the public administration, several bring up an interesting thesis. The economic results of the c.i.b. deserve bigger attention. Beside the positive economic statements the creative industrial branches for an other investment bringing in money on areas can be considered. A developer may have an effect on the public administration's area among other things.</w:t>
      </w:r>
      <w:r>
        <w:rPr>
          <w:color w:val="000000"/>
          <w:sz w:val="24"/>
          <w:szCs w:val="24"/>
        </w:rPr>
        <w:br/>
        <w:t xml:space="preserve">Between the c.i.b. like that, than it infocommunication or the application of the multimedia happening in public administration may mean a considerable improvement in the modernisation of the administrative administration. This idea would entail opportunities like that, than the administrative burdens the suppression of his reduction, the bureaucracy. It is necessary to lay emphasis on the administration of the creative economy according to my opinion. The c.i.b. have to appear in public administration. I think it is very important for EU funding sources to found a processing separately body for creative industries. An opportunity would overlook a district centre, bugdet public administration's forming, which is the creative one, and could come true with implanting administrative manners in public administration.</w:t>
      </w:r>
      <w:r>
        <w:rPr>
          <w:color w:val="000000"/>
          <w:sz w:val="24"/>
          <w:szCs w:val="24"/>
        </w:rPr>
        <w:br/>
        <w:t xml:space="preserve">We may relate it examining the other side of the contact between the creative industrial branches and the public administration though, that considering his own interest the public administration before an eye - has to take on the support of the creative economy and managing him in one. Onto this he has number device, that the row of my paper in detail explain. The most important ones, the formation of a creative basis being based on the domestic source, the creative one kis- and keeping medium-size enterprises helping his financing, the creative capital on a level with the launch of various vocational education and retraining programs.</w:t>
      </w:r>
      <w:r>
        <w:rPr>
          <w:color w:val="000000"/>
          <w:sz w:val="24"/>
          <w:szCs w:val="24"/>
        </w:rPr>
        <w:br/>
        <w:t xml:space="preserve">We may establish that the public administration and the creative one are a two-way ones between industrial branches in his totality, there is a beneficial contact, in which the public administration has to face up to several challenges, mutually, that let a uniform sample be allowed to take advantage of all those inside the frameworks of a creative economy in the future the benefits, which I expounded in my paper,.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163725">
    <w:multiLevelType w:val="hybridMultilevel"/>
    <w:lvl w:ilvl="0" w:tplc="310089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163725">
    <w:abstractNumId w:val="671637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17229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