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LÁSZLÓ</w:t>
            </w:r>
          </w:p>
          <w:p w:rsidR="00C275A3" w:rsidRDefault="00A96AEC" w:rsidP="00C275A3">
            <w:pPr>
              <w:pStyle w:val="Hallgatokepzes"/>
            </w:pPr>
            <w:r>
              <w:t>Public Administration Manager</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Boros Anita</w:t>
            </w:r>
          </w:p>
          <w:p w:rsidR="00DB4822" w:rsidRDefault="00DB4822" w:rsidP="00E11062">
            <w:pPr>
              <w:pStyle w:val="Konzulensek"/>
            </w:pPr>
            <w:r w:rsidRPr="00DB4822">
              <w:t>associate professor,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Remedies and beyond the Leitha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history of Hungary and Austria had been in a tight relationship for a long time. According to it the different economic, societal , external challenges as well as the jurisprudence had been interweaved too. From my perspective Austria had a significant effect to the development of the Hungarian jurisprudence, which is expressly true and obvious to the period of the Astro-Hungarian Monarch. My thesis the „Legal redresses behind and over the Lajta” is inspired to draw attention on how did the Austrian legislation influenced the development of the Hungarian executive/administration law more specifically on the Legal redress system. Furthermore I compare two countries’ legal remedy system to explore the similarities and differences between their methods.</w:t>
      </w:r>
      <w:r>
        <w:rPr>
          <w:color w:val="000000"/>
          <w:sz w:val="24"/>
          <w:szCs w:val="24"/>
        </w:rPr>
        <w:br/>
        <w:t xml:space="preserve">The main subject of my thesis is to investigate the current operating Austrian Civil Service Proceeding Act(Allgemeines Verwaltungsverfahrensgesetz), whether there are any useful method which could be implemented to the Hungarian Civil Service Proceeding Act relating to the topic of Legal remedies. In this case I structured my thesis in the following way: Firstly I defined the Legal remedy as it is essential to understand the topic. Secondly I researched the development of the Hungarian Legal Redress system. Then thirdly I set forth my personal perspective about the above mentioned topic and tried to group them by type, in addition I used comments and judicial decisions. In the end of my work I trace the Austrian civil service / administration from the historical parts till the acts which are on force in our days. Finally I tried to compare the Austrian and Hungarian Civil Service Proceeding Acts.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127806">
    <w:multiLevelType w:val="hybridMultilevel"/>
    <w:lvl w:ilvl="0" w:tplc="56113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127806">
    <w:abstractNumId w:val="331278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46610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