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LILLA</w:t>
            </w:r>
          </w:p>
          <w:p w:rsidR="00C275A3" w:rsidRDefault="00A96AEC" w:rsidP="00C275A3">
            <w:pPr>
              <w:pStyle w:val="Hallgatokepzes"/>
            </w:pPr>
            <w:r>
              <w:t>közigazgatási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Veigl Péter</w:t>
            </w:r>
          </w:p>
          <w:p w:rsidR="00DB4822" w:rsidRDefault="00DB4822" w:rsidP="00E11062">
            <w:pPr>
              <w:pStyle w:val="Konzulensek"/>
            </w:pPr>
            <w:r w:rsidRPr="00DB4822">
              <w:t>mb. alosztályvezető ,  Székesfehérvári Rendőrkapitányság, Közlekedésrendészeti Osztály, Helyszínelő és Balesetvizsgáló Alosztály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alkoholos befolyásoltság hatására történő közúti közlekedési balesetek rendőrhatóság általi kivizsgálása – az ittas vezetés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ittas vezetést, valamint az ennek hatására bekövetkező baleseteket mutatom be. Mivel azt vizsgálom, hogy a rendőrség mint elsődlegesen eljáró szerv, milyen intézkedéseket tesz, ezért egy balesethelyszínelő és balesetvizsgáló szemszögéből közelítettem meg a témát. A művet igyekeztem úgy összeállítani, hogy mindaz az elméleti és gyakorlati tudás és tapasztalat, amit a szakmai gyakorlatom alatt elsajátítottam, az ebben visszatükröződjön.</w:t>
      </w:r>
      <w:r>
        <w:rPr>
          <w:color w:val="000000"/>
          <w:sz w:val="24"/>
          <w:szCs w:val="24"/>
        </w:rPr>
        <w:br/>
        <w:t xml:space="preserve">Azért, hogy közelebbről és élethűben is be tudjam ezt mutatni, egy konkrét – általam helyszínelt - esemény részletes ismertetésével kívántam vázolni a problémát, és ehhez kapcsolódóan pedig vizsgáltam a jogszabályi vonatkozásokat, az esetleges felmerülő problémákat, az adott terület közúthálózatát, az alkohol emberi szervezetre hátrányosan ható tüneteit, valamint a baleset megelőzési lehetőségeket és a statisztikai adatokat.</w:t>
      </w:r>
      <w:r>
        <w:rPr>
          <w:color w:val="000000"/>
          <w:sz w:val="24"/>
          <w:szCs w:val="24"/>
        </w:rPr>
        <w:br/>
        <w:t xml:space="preserve">Végezetül pedig összegezve a jogszabályi változásokat, megoldási lehetőségeket vetettem fel, hogy miként lehetne az ittas vezetés jelenségét még inkább lecsökkenteni.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299708">
    <w:multiLevelType w:val="hybridMultilevel"/>
    <w:lvl w:ilvl="0" w:tplc="923070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299708">
    <w:abstractNumId w:val="402997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64535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