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BALÁZS</w:t>
            </w:r>
          </w:p>
          <w:p w:rsidR="00C275A3" w:rsidRDefault="00A96AEC" w:rsidP="00C275A3">
            <w:pPr>
              <w:pStyle w:val="Hallgatokepzes"/>
            </w:pPr>
            <w:r>
              <w:t>public administration</w:t>
            </w:r>
            <w:r>
              <w:br/>
            </w:r>
            <w:r w:rsidR="00E77B23">
              <w:t>MA,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Public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Veigl</w:t>
            </w:r>
          </w:p>
          <w:p w:rsidR="00DB4822" w:rsidRDefault="00DB4822" w:rsidP="00E11062">
            <w:pPr>
              <w:pStyle w:val="Konzulensek"/>
            </w:pPr>
            <w:r w:rsidRPr="00DB4822">
              <w:t>appointed head of subclass,  Police Station of Székesfehérvár, Highway Patrol Department, Accident Scene and Investigation Subclass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Police authority investigation of road accidents caused by alcohol influence - The drunk driving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presents the drunk driving and the accidents occurring due to this. I examine the measures taken by the police as the authority of first instance and for this purpose I approach to the topic from the point of view of an accident investigator. My aim was to present all of my theoretical and practical knowledge and experiences I acquired during my professional practice through this paper.</w:t>
      </w:r>
      <w:r>
        <w:rPr>
          <w:color w:val="000000"/>
          <w:sz w:val="24"/>
          <w:szCs w:val="24"/>
        </w:rPr>
        <w:br/>
        <w:t xml:space="preserve">In order to demonstrate this topic authentically I presented a concrete case (in which I could participate as an investigator) in details and in connection with it I inquired into the legal aspects, the potential emerging problems, the public road network of the given area, the symptoms of the alcohol affecting a human organization harmfully, the accident prevention opportunities and the statistical data.</w:t>
      </w:r>
      <w:r>
        <w:rPr>
          <w:color w:val="000000"/>
          <w:sz w:val="24"/>
          <w:szCs w:val="24"/>
        </w:rPr>
        <w:br/>
        <w:t xml:space="preserve">Finally after my summary of the changes of the law I suggested some possible solutions, which may help reduce the number of drunk driving accidents.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22181">
    <w:multiLevelType w:val="hybridMultilevel"/>
    <w:lvl w:ilvl="0" w:tplc="16174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22181">
    <w:abstractNumId w:val="51522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617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