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TAMÁS</w:t>
            </w:r>
          </w:p>
          <w:p w:rsidR="00C275A3" w:rsidRDefault="00A96AEC" w:rsidP="00C275A3">
            <w:pPr>
              <w:pStyle w:val="Hallgatokepzes"/>
            </w:pPr>
            <w:r>
              <w:t>Közigazgatási</w:t>
            </w:r>
            <w:r>
              <w:br/>
            </w:r>
            <w:r w:rsidR="00E77B23">
              <w:t>MA, 9. félév</w:t>
            </w:r>
          </w:p>
          <w:p w:rsidR="00C265CE" w:rsidRPr="009E5FF1" w:rsidRDefault="00E77B23" w:rsidP="00C275A3">
            <w:pPr>
              <w:pStyle w:val="Hallgatokepzes"/>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Budai Balázs</w:t>
            </w:r>
          </w:p>
          <w:p w:rsidR="00DB4822" w:rsidRDefault="00DB4822" w:rsidP="00E11062">
            <w:pPr>
              <w:pStyle w:val="Konzulensek"/>
            </w:pPr>
            <w:r w:rsidRPr="00DB4822">
              <w:t>egyetemi docens,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mobilalkalmazások lehetőségei a helyi közigazgatásban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Kutatásomban a mobil közigazgatás előtt álló lehetőségegekkel foglalkozom. A pályamunka célja egy innovatív mobil közigazgatási ötlet bemutatása, a hangsúlyt a lehetőségekre és a javaslatokra helyezve. Témaválasztásom oka a mobil eszközök, pontosabban az okostelefonok hirtelen jött népszerűsége volt, amelynek okai között szerepelt az infokommunikációs technológiák fejlődése és az eszközökben rejlő hatalmas potenciál is.</w:t>
      </w:r>
    </w:p>
    <w:p>
      <w:pPr>
        <w:widowControl w:val="on"/>
        <w:pBdr/>
        <w:spacing w:before="240" w:after="240" w:line="240" w:lineRule="auto"/>
        <w:ind w:left="0" w:right="0"/>
        <w:jc w:val="left"/>
      </w:pPr>
      <w:r>
        <w:rPr>
          <w:color w:val="000000"/>
          <w:sz w:val="24"/>
          <w:szCs w:val="24"/>
        </w:rPr>
        <w:t xml:space="preserve">Mivel a magyar szakirodalom még nem túl gazdag a mobil közigazgatás vizsgálatában, így dolgozatom hiánypótló szándékkal készült – az SMS-alapú ügyintézés témaköre részletesebben kifejtett, ám az okostelefonokkal történő ügyintézése kevésbé. A helyi közigazgatás számára egyfajta evolúciós fejlődést jelentene a mobiltelefonok, és közülük is az okostelefonok bevonása. A nemzetközi trendeket figyelembe véve, az okostelefonok terjedésével jóval nagyobb lehet felhasználói aktivitás a helyi közigazgatásban is az m-ügyintézés területén.</w:t>
      </w:r>
    </w:p>
    <w:p>
      <w:pPr>
        <w:widowControl w:val="on"/>
        <w:pBdr/>
        <w:spacing w:before="240" w:after="240" w:line="240" w:lineRule="auto"/>
        <w:ind w:left="0" w:right="0"/>
        <w:jc w:val="left"/>
      </w:pPr>
      <w:r>
        <w:rPr>
          <w:color w:val="000000"/>
          <w:sz w:val="24"/>
          <w:szCs w:val="24"/>
        </w:rPr>
        <w:t xml:space="preserve">Alapkérdésem az, hogy az uniós és hazai stratégiák, illetve jogszabályok mellett van-e mozgástér a mobil közigazgatás számára, és ehhez milyen megoldási javaslatok társulnak. A kérdésre diplomatikusan megfogalmazott hipotetikus válaszom – miszerint a szorítóerők, a globális trendek és a jogszabályok nyújtotta mozgástér adott – igazolódni látszott. Az OTDK-dolgozatom célja, a csatorna sajátosságainak felsorakoztatása, a jelenlegi jogszabályi szabályozás vizsgálata, majd megoldási javaslat nyújtása, végül annak bizonyítása, hogy az okostelefonok bevonása által nagyfokú automatizáltság érhető el bizonyos ügymeneteknél, illetve olyan innovatív megoldást jelentene az önkormányzatok számára, amely megfelelő jogszabályi háttérrel együtt jelentős ügyfél elégedettséget generálhat akár rögtön már a bevezetést követően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902903">
    <w:multiLevelType w:val="hybridMultilevel"/>
    <w:lvl w:ilvl="0" w:tplc="53261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902903">
    <w:abstractNumId w:val="16902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5448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