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SIMON</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Balogh PhD</w:t>
            </w:r>
          </w:p>
          <w:p w:rsidR="00DB4822" w:rsidRDefault="00DB4822" w:rsidP="00E11062">
            <w:pPr>
              <w:pStyle w:val="Konzulensek"/>
            </w:pPr>
            <w:r w:rsidRPr="00DB4822">
              <w:t>Associate Professor, NYME TTMK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Forming Effects of Social Activity on Körmend's Functional Structure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Within the human geography during the 1970s some sociological trends had been strengthened on the basis of stratification of society. One of them was social geography, which tried to analyse spatial activities and daily living conditions of individuals and groups. This school examines the spatial distribution of local society and introduce their differentiated social institutions by using seven basic functions like job, housing, care and services, public education, trainig and leisure, transport and communications and community life. The researched settlement is Körmend with nearly twelve thousand inhabitants laying in Vas County, West Transdanubia. The database was founded on T-STAR, detailed gazetteers of Hungary, statistical yearbooks of Hungarian Central Statistical Office and last but not least selfmade questionnaires. The procedure used in the questionnaire survey on the basis of the settlement was a constituency delimited for a total of 800 inhabitants have been in contact. After recording and processing of the data has allowed to draw each of functional ares of the city, according to a comparison of the basic functions, spatial exploration activities of the residents living there, on the other hand, the social differences in the city, which is manifested through the living conditions and the distinctions of using space. The achievements were demonstrated on thematical maps using GIS softwares.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45130">
    <w:multiLevelType w:val="hybridMultilevel"/>
    <w:lvl w:ilvl="0" w:tplc="16356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45130">
    <w:abstractNumId w:val="938451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713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