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GERGO KISS</w:t>
            </w:r>
          </w:p>
          <w:p w:rsidR="00C275A3" w:rsidRDefault="00A96AEC" w:rsidP="00C275A3">
            <w:pPr>
              <w:pStyle w:val="Hallgatokepzes"/>
            </w:pPr>
            <w:r>
              <w:t>Human Resource Counselling</w:t>
            </w:r>
            <w:r>
              <w:br/>
            </w:r>
            <w:r w:rsidR="00E77B23">
              <w:t>MA, 1.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Ildiko Budavari-Takacs</w:t>
            </w:r>
          </w:p>
          <w:p w:rsidR="00DB4822" w:rsidRDefault="00DB4822" w:rsidP="00E11062">
            <w:pPr>
              <w:pStyle w:val="Konzulensek"/>
            </w:pPr>
            <w:r w:rsidRPr="00DB4822">
              <w:t>associate professor ,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learning motivations and structures of the values among university students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a student of the Human Resource Counselling major I am curious to know, what are the learning motivations of the currently active students in the university, or what is most important for them about their future positions, what their work value structure is like.</w:t>
      </w:r>
    </w:p>
    <w:p>
      <w:pPr>
        <w:pBdr/>
        <w:spacing w:before="240" w:after="240" w:line="240" w:lineRule="auto"/>
        <w:ind w:left="0" w:right="0"/>
        <w:jc w:val="left"/>
      </w:pPr>
      <w:r>
        <w:rPr>
          <w:color w:val="000000"/>
          <w:sz w:val="24"/>
          <w:szCs w:val="24"/>
        </w:rPr>
        <w:t xml:space="preserve">I assume that the students who were aware of the choice they made, also have an intrinsic learning motivation and a value structure that matches with the chosen career. On the other hand the less deliberate students are not sure in their major choice, they have extrinsic motivations and their value structure is not matching with the chosen career.</w:t>
      </w:r>
    </w:p>
    <w:p>
      <w:pPr>
        <w:pBdr/>
        <w:spacing w:before="240" w:after="240" w:line="240" w:lineRule="auto"/>
        <w:ind w:left="0" w:right="0"/>
        <w:jc w:val="left"/>
      </w:pPr>
      <w:r>
        <w:rPr>
          <w:color w:val="000000"/>
          <w:sz w:val="24"/>
          <w:szCs w:val="24"/>
        </w:rPr>
        <w:t xml:space="preserve">My field of research covers the students of the Szent István University. I involved the students of the Management and Leadership master major and the Human Resource Counselling master major into my research.</w:t>
      </w:r>
    </w:p>
    <w:p>
      <w:pPr>
        <w:pBdr/>
        <w:spacing w:before="240" w:after="240" w:line="240" w:lineRule="auto"/>
        <w:ind w:left="0" w:right="0"/>
        <w:jc w:val="left"/>
      </w:pPr>
      <w:r>
        <w:rPr>
          <w:color w:val="000000"/>
          <w:sz w:val="24"/>
          <w:szCs w:val="24"/>
        </w:rPr>
        <w:t xml:space="preserve">I have used for my research the „Academic Motivational Scale” by Vallerand and colleagues (1992), This questionnaire is for measuring motivation to learn. For measuring the work value structure I have used Donald E. Super’s „Work Values Inventory”. The questionnaire about background of learning decisions was my own work.</w:t>
      </w:r>
    </w:p>
    <w:p>
      <w:pPr>
        <w:pBdr/>
        <w:spacing w:before="240" w:after="240" w:line="240" w:lineRule="auto"/>
        <w:ind w:left="0" w:right="0"/>
        <w:jc w:val="left"/>
      </w:pPr>
      <w:r>
        <w:rPr>
          <w:color w:val="000000"/>
          <w:sz w:val="24"/>
          <w:szCs w:val="24"/>
        </w:rPr>
        <w:t xml:space="preserve">Besides the motivations and the value research I was looking for the answer of the correlation between the students learning motivations and their career values. What is the students opinion about their career goals under the current harsh economic climate with the instable job market? How they feel about their chance of getting hired in their profession? I have come to the conclusion that answering these questions has to be vital for the Szent István University to operate a competitive and high-quality education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99908">
    <w:multiLevelType w:val="hybridMultilevel"/>
    <w:lvl w:ilvl="0" w:tplc="90404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99908">
    <w:abstractNumId w:val="854999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90136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