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NAGYPÁL KRISZTINA</w:t>
            </w:r>
          </w:p>
          <w:p w:rsidR="00C275A3" w:rsidRDefault="00A96AEC" w:rsidP="00C275A3">
            <w:pPr>
              <w:pStyle w:val="Hallgatokepzes"/>
            </w:pPr>
            <w:r>
              <w:t>Emberi Erőforrás Tanácsadó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Csehné Dr. Papp Imola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Mérlegen az idő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elvégzését személyes tényezők motiválták, mivel az oktatásból a munkaerőpiacra történő átmenet időszakában élek.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Pályamunkám célja felsőoktatásban tanuló és már dolgozó 19-26 év közötti fiatalok időfelhasználásának összevetése.</w:t>
      </w:r>
      <w:r>
        <w:rPr>
          <w:color w:val="000000"/>
          <w:sz w:val="24"/>
          <w:szCs w:val="24"/>
        </w:rPr>
        <w:br/>
        <w:t xml:space="preserve">Ehhez a mintát egyenlő arányban, összesen 200 fő nyújtotta, kérdőíves felmérés által. A megfigyelési egység egy személy egy napi időfelhasználása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vizsgálat a következő hipotéziseken alapult:</w:t>
      </w:r>
      <w:r>
        <w:rPr>
          <w:color w:val="000000"/>
          <w:sz w:val="24"/>
          <w:szCs w:val="24"/>
        </w:rPr>
        <w:br/>
        <w:t xml:space="preserve">A felsőoktatásban tanuló fiatalok és a dolgozó fiatalok időmérleg struktúrája szerkezetében különbözik.</w:t>
      </w:r>
      <w:r>
        <w:rPr>
          <w:color w:val="000000"/>
          <w:sz w:val="24"/>
          <w:szCs w:val="24"/>
        </w:rPr>
        <w:br/>
        <w:t xml:space="preserve">Míg a fiziológiailag kötött idő közel azonos a vizsgált csoportoknál, jelentős különbségek a társadalmilag kötött idő és a szabadidő mennyiségében találhatóak. Feltételezésünk szerint a szabadidő mennyisége a felsőoktatásban tanulók esetében több mint a dolgozó fiataloknál.</w:t>
      </w:r>
      <w:r>
        <w:rPr>
          <w:color w:val="000000"/>
          <w:sz w:val="24"/>
          <w:szCs w:val="24"/>
        </w:rPr>
        <w:br/>
        <w:t xml:space="preserve">Feltételezzük, hogy a szabadidő eltöltésének vizsgálatakor az aktív szabadidő aránya a felsőoktatásban tanulóknál lesz nagyobb, míg a passzív szabadidőé a dolgozó fiataloknál.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kapott eredmények meglepőek voltak, melyekből érdekes következtetéseket vontam 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860638">
    <w:multiLevelType w:val="hybridMultilevel"/>
    <w:lvl w:ilvl="0" w:tplc="952879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860638">
    <w:abstractNumId w:val="228606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03476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