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KOLAROVSZKI</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Zita Fodor</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fleet managemenet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lacks the literature on the analysis of fleet management systems, despite the fact that they are more and more in use, especially in the field of logistics. Because of this lack of information, misunderstandings are frequent among the directors. There is no established method for the evaluation of these systems. Before the installation, companies have no choice but to acquire information from the companies that provide the systems to them.</w:t>
      </w:r>
      <w:r>
        <w:rPr>
          <w:color w:val="000000"/>
          <w:sz w:val="24"/>
          <w:szCs w:val="24"/>
        </w:rPr>
        <w:br/>
        <w:t xml:space="preserve">Although the user base is widening, and it’s not only the multinational companies’ privilege to use them anymore,, the fleet management system’s market is far from saturated.</w:t>
      </w:r>
      <w:r>
        <w:rPr>
          <w:color w:val="000000"/>
          <w:sz w:val="24"/>
          <w:szCs w:val="24"/>
        </w:rPr>
        <w:br/>
        <w:t xml:space="preserve">At first I describe the micro and macroeconomic significance. This can be made with the use of statistics as well as a brief description of the return of investments.</w:t>
      </w:r>
      <w:r>
        <w:rPr>
          <w:color w:val="000000"/>
          <w:sz w:val="24"/>
          <w:szCs w:val="24"/>
        </w:rPr>
        <w:br/>
        <w:t xml:space="preserve">The main objective of this work is to create an objective evaluation scheme. In the first round, I create categories of the various services offered by the different fleet management providers. This system gives us the opportunity to highlight advantages and disadvantages, and also makes these advantages quantifiable. The evaluation system includes everything from ergonomic criteria, map-related databases to the extra functionalities which can be built-in after the purchase.</w:t>
      </w:r>
      <w:r>
        <w:rPr>
          <w:color w:val="000000"/>
          <w:sz w:val="24"/>
          <w:szCs w:val="24"/>
        </w:rPr>
        <w:br/>
        <w:t xml:space="preserve">After the general description of the evaluation system, I show its functionality in practice, with concrete examples. Finally, I make a suggestion for a company to help with the decision on what criteria to consider, when it comes to introducing a new fleet management system.</w:t>
      </w:r>
      <w:r>
        <w:rPr>
          <w:color w:val="000000"/>
          <w:sz w:val="24"/>
          <w:szCs w:val="24"/>
        </w:rPr>
        <w:br/>
        <w:t xml:space="preserve">After that, briefly discuss the likely returns and present the main steps of the installation.</w:t>
      </w:r>
      <w:r>
        <w:rPr>
          <w:color w:val="000000"/>
          <w:sz w:val="24"/>
          <w:szCs w:val="24"/>
        </w:rPr>
        <w:br/>
        <w:t xml:space="preserve">The aim of my evaluation system is to identify the relevant features which greatly determine the ability to choose between the different investments.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4660">
    <w:multiLevelType w:val="hybridMultilevel"/>
    <w:lvl w:ilvl="0" w:tplc="75279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4660">
    <w:abstractNumId w:val="79894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633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