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BARBARA KOVÁCS</w:t>
            </w:r>
          </w:p>
          <w:p w:rsidR="00C275A3" w:rsidRDefault="00A96AEC" w:rsidP="00C275A3">
            <w:pPr>
              <w:pStyle w:val="Hallgatokepzes"/>
            </w:pPr>
            <w:r>
              <w:t>Trade and marketing</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SzabóSzent István University</w:t>
            </w:r>
          </w:p>
          <w:p w:rsidR="00DB4822" w:rsidRDefault="00DB4822" w:rsidP="00E11062">
            <w:pPr>
              <w:pStyle w:val="Konzulensek"/>
            </w:pPr>
            <w:r w:rsidRPr="00DB4822">
              <w:t>PhD MBA, associate professor , SZIE GTK</w:t>
            </w:r>
          </w:p>
        </w:tc>
      </w:tr>
      <w:tr w:rsidR="00DB4822" w:rsidTr="00DB4822">
        <w:tc>
          <w:tcPr>
            <w:tcW w:w="9854" w:type="dxa"/>
          </w:tcPr>
          <w:p w:rsidR="00DB4822" w:rsidRPr="00DB4822" w:rsidRDefault="00DB4822" w:rsidP="004D7940">
            <w:pPr>
              <w:pStyle w:val="Konzulensek"/>
            </w:pPr>
            <w:r w:rsidRPr="00DB4822">
              <w:t>        Dr. Klára Lőkös Tóth</w:t>
            </w:r>
          </w:p>
          <w:p w:rsidR="00DB4822" w:rsidRDefault="00DB4822" w:rsidP="00E11062">
            <w:pPr>
              <w:pStyle w:val="Konzulensek"/>
            </w:pPr>
            <w:r w:rsidRPr="00DB4822">
              <w:t>associate professor, SZIE GTK</w:t>
            </w:r>
          </w:p>
        </w:tc>
      </w:tr>
      <w:tr w:rsidR="00DB4822" w:rsidTr="00DB4822">
        <w:tc>
          <w:tcPr>
            <w:tcW w:w="9854" w:type="dxa"/>
          </w:tcPr>
          <w:p w:rsidR="00DB4822" w:rsidRPr="00DB4822" w:rsidRDefault="00DB4822" w:rsidP="004D7940">
            <w:pPr>
              <w:pStyle w:val="Konzulensek"/>
            </w:pPr>
            <w:r w:rsidRPr="00DB4822">
              <w:t>Sándor Pál</w:t>
            </w:r>
          </w:p>
          <w:p w:rsidR="00DB4822" w:rsidRDefault="00DB4822" w:rsidP="00E11062">
            <w:pPr>
              <w:pStyle w:val="Konzulensek"/>
            </w:pPr>
            <w:r w:rsidRPr="00DB4822">
              <w:t>Agricultural Engineer,  Egri Csillagok Zrt.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wine consumption habits in the wine region of Eger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Az egri borvidék borfogyasztási szokásainak az elemzése</w:t>
      </w:r>
    </w:p>
    <w:p>
      <w:pPr>
        <w:pBdr/>
        <w:spacing w:before="240" w:after="240" w:line="240" w:lineRule="auto"/>
        <w:ind w:left="0" w:right="0"/>
        <w:jc w:val="left"/>
      </w:pPr>
      <w:r>
        <w:rPr>
          <w:color w:val="000000"/>
          <w:sz w:val="24"/>
          <w:szCs w:val="24"/>
        </w:rPr>
        <w:t xml:space="preserve">„About the egri, mostly the red one, I can only say one thing, that for celebration, lunch, together, or alone , it is always perfect. For me the Egri wine is always linked to the heroic passions. If I drink Egri, I start to dream about the great, and heroic deeds.”</w:t>
      </w:r>
    </w:p>
    <w:p>
      <w:pPr>
        <w:pBdr/>
        <w:spacing w:before="240" w:after="240" w:line="240" w:lineRule="auto"/>
        <w:ind w:left="0" w:right="0"/>
        <w:jc w:val="left"/>
      </w:pPr>
      <w:r>
        <w:rPr>
          <w:color w:val="000000"/>
          <w:sz w:val="24"/>
          <w:szCs w:val="24"/>
        </w:rPr>
        <w:t xml:space="preserve">Béla Hamvas: Philosophy of the wine.</w:t>
      </w:r>
    </w:p>
    <w:p>
      <w:pPr>
        <w:pBdr/>
        <w:spacing w:before="240" w:after="240" w:line="240" w:lineRule="auto"/>
        <w:ind w:left="0" w:right="0"/>
        <w:jc w:val="left"/>
      </w:pPr>
      <w:r>
        <w:rPr>
          <w:color w:val="000000"/>
          <w:sz w:val="24"/>
          <w:szCs w:val="24"/>
        </w:rPr>
        <w:t xml:space="preserve">The words of Béla Hamvas also emphasizes the positive feelings regarding the Egri wine. The culture of wine consumption plays an important part in our everyday life. It affects our past, present and our future. This culture is not important for everyone, to learn about it, to feel it, but the majority of the population knows about its existence, and experiences the different wine types. We do not consume wines only for health or gastronomic reasons, but also beacuse it ”feels good”.</w:t>
      </w:r>
    </w:p>
    <w:p>
      <w:pPr>
        <w:pBdr/>
        <w:spacing w:before="240" w:after="240" w:line="240" w:lineRule="auto"/>
        <w:ind w:left="0" w:right="0"/>
        <w:jc w:val="left"/>
      </w:pPr>
      <w:r>
        <w:rPr>
          <w:color w:val="000000"/>
          <w:sz w:val="24"/>
          <w:szCs w:val="24"/>
        </w:rPr>
        <w:t xml:space="preserve">My thesis topic is the examination of the famous wine territory’s consumption habits. I was interested in the younger and the older demographics wine consumption habits, and also the difference between the habits of men and women who consume wines. Another important part was the comparission of what the older and younger demographic thinks of each other’s consumption culture.</w:t>
      </w:r>
    </w:p>
    <w:p>
      <w:pPr>
        <w:pBdr/>
        <w:spacing w:before="240" w:after="240" w:line="240" w:lineRule="auto"/>
        <w:ind w:left="0" w:right="0"/>
        <w:jc w:val="left"/>
      </w:pPr>
      <w:r>
        <w:rPr>
          <w:color w:val="000000"/>
          <w:sz w:val="24"/>
          <w:szCs w:val="24"/>
        </w:rPr>
        <w:t xml:space="preserve">However in order for the people to have these consumables, and to the market, a lot of work, strength, and technology is required. During my research I found it important to seek out the opinion of the production side, and learn about their view of the wine consumers. I interviewed several wine makers of Eger, which allowed me to gain a peek at their opinion regarding the wine consumers.</w:t>
      </w:r>
    </w:p>
    <w:p>
      <w:pPr>
        <w:pBdr/>
        <w:spacing w:before="240" w:after="240" w:line="240" w:lineRule="auto"/>
        <w:ind w:left="0" w:right="0"/>
        <w:jc w:val="left"/>
      </w:pPr>
      <w:r>
        <w:rPr>
          <w:color w:val="000000"/>
          <w:sz w:val="24"/>
          <w:szCs w:val="24"/>
        </w:rPr>
        <w:t xml:space="preserve">The picture regarding the wine consumers was made clear by the use of 7 question and though objective statistical means.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99363">
    <w:multiLevelType w:val="hybridMultilevel"/>
    <w:lvl w:ilvl="0" w:tplc="72524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99363">
    <w:abstractNumId w:val="23899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893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