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ÁGNES KOVÁCS</w:t>
            </w:r>
          </w:p>
          <w:p w:rsidR="00C275A3" w:rsidRDefault="00A96AEC" w:rsidP="00C275A3">
            <w:pPr>
              <w:pStyle w:val="Hallgatokepzes"/>
            </w:pPr>
            <w:r>
              <w:t>Business Management</w:t>
            </w:r>
            <w:r>
              <w:br/>
            </w:r>
            <w:r w:rsidR="00E77B23">
              <w:t>BA, 7. semester</w:t>
            </w:r>
          </w:p>
          <w:p w:rsidR="00C265CE" w:rsidRPr="009E5FF1" w:rsidRDefault="00E77B23" w:rsidP="00C275A3">
            <w:pPr>
              <w:pStyle w:val="Hallgatokepzes"/>
              <w:rPr>
                <w:b/>
                <w:caps/>
              </w:rPr>
            </w:pPr>
            <w:r>
              <w:t>Szent István University</w:t>
            </w:r>
            <w:r w:rsidR="00C275A3">
              <w:br/>
            </w:r>
            <w:r w:rsidR="00DB4822">
              <w:t>Faculty of Economics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Anna Törőné  Dunay</w:t>
            </w:r>
          </w:p>
          <w:p w:rsidR="00DB4822" w:rsidRDefault="00DB4822" w:rsidP="00E11062">
            <w:pPr>
              <w:pStyle w:val="Konzulensek"/>
            </w:pPr>
            <w:r w:rsidRPr="00DB4822">
              <w:t>PhD, associate professor , SZIE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Corporate Lifecycle of the Bobály Művek 1910 Ltd.</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Nowadays many companies are born, operate, endure and break off. In case of every enterprise we can talk about their “corporate lifecycle”, which type and length of course is influenced by numerous factors. Some enterprises may have shorter lifecycle while others may have longer; their way of life can be either smooth or tough.</w:t>
      </w:r>
    </w:p>
    <w:p>
      <w:pPr>
        <w:pBdr/>
        <w:spacing w:before="240" w:after="240" w:line="240" w:lineRule="auto"/>
        <w:ind w:left="0" w:right="0"/>
        <w:jc w:val="left"/>
      </w:pPr>
      <w:r>
        <w:rPr>
          <w:color w:val="000000"/>
          <w:sz w:val="24"/>
          <w:szCs w:val="24"/>
        </w:rPr>
        <w:br/>
        <w:t xml:space="preserve">Lifecycle of enterprises were discussed by many researchers in various aspects. Experts agree that growth and development of enterprises is built through the steps of different life stages; these stages compose the corporate lifecycle. Does every enterprise go through the same way? Is it possible to make this way smoother? How can we use corporate lifecycle models for modern companies? In this study, I analyzed how the lifecycle theories can be used in practice; how the theoretical models can be used for real organisations. There are not two companies which make the exactly the same career. I suppose that there are breakpoints which are induced by special reasons, this some life stage periods cannot be separated unambiguously. Which lifecycle model can be applied in case of a given company? It may be a very hard decision, and maybe there is no perfect solution: it may be necessary to determine which elements and characteristics occur most regularly.</w:t>
      </w:r>
    </w:p>
    <w:p>
      <w:pPr>
        <w:pBdr/>
        <w:spacing w:before="240" w:after="240" w:line="240" w:lineRule="auto"/>
        <w:ind w:left="0" w:right="0"/>
        <w:jc w:val="left"/>
      </w:pPr>
      <w:r>
        <w:rPr>
          <w:color w:val="000000"/>
          <w:sz w:val="24"/>
          <w:szCs w:val="24"/>
        </w:rPr>
        <w:br/>
        <w:t xml:space="preserve">During my researches I examined the most important lifecycle theories and I used their results to demonstrate how the theory can be used in practice, by analyzing the life stages of a well functioning enterprise. The Bobály Művek 1910 Ltd is a family enterprise looking back a long and rich history, which predecessors have been in the market for more than 100 years. The most important result of my essay is that some features which characterize a model in the theory, not absolutely valid in the practice.</w:t>
      </w:r>
    </w:p>
    <w:p>
      <w:pPr>
        <w:pBdr/>
        <w:spacing w:before="240" w:after="240" w:line="240" w:lineRule="auto"/>
        <w:ind w:left="0" w:right="0"/>
        <w:jc w:val="left"/>
      </w:pPr>
      <w:r>
        <w:rPr>
          <w:color w:val="000000"/>
          <w:sz w:val="24"/>
          <w:szCs w:val="24"/>
        </w:rPr>
        <w:br/>
        <w:t xml:space="preserve">Keywords: theoretical models, corporate lifecycle models, developmental stages, breakpoints, theory in practice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310659">
    <w:multiLevelType w:val="hybridMultilevel"/>
    <w:lvl w:ilvl="0" w:tplc="483123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310659">
    <w:abstractNumId w:val="5931065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4260947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