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GÉRA</w:t>
            </w:r>
          </w:p>
          <w:p w:rsidR="00C275A3" w:rsidRDefault="00A96AEC" w:rsidP="00C275A3">
            <w:pPr>
              <w:pStyle w:val="Hallgatokepzes"/>
            </w:pPr>
            <w:r>
              <w:t>Rural Development Engineering</w:t>
            </w:r>
            <w:r>
              <w:br/>
            </w:r>
            <w:r w:rsidR="00E77B23">
              <w:t>MSc, 4.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LINDA SZŐKE</w:t>
            </w:r>
          </w:p>
          <w:p w:rsidR="00DB4822" w:rsidRDefault="00C275A3" w:rsidP="004D7940">
            <w:pPr>
              <w:pStyle w:val="Hallgatokepzes"/>
            </w:pPr>
            <w:r>
              <w:t>Rural development engineer</w:t>
            </w:r>
            <w:r w:rsidR="00A96AEC">
              <w:br/>
              <w:t>MSc, 4. semester</w:t>
            </w:r>
          </w:p>
          <w:p w:rsidR="00DB4822" w:rsidRDefault="00DB4822" w:rsidP="004D7940">
            <w:pPr>
              <w:pStyle w:val="Hallgatointezmeny-kar"/>
            </w:pPr>
            <w:r>
              <w:t>Szent István University</w:t>
            </w:r>
          </w:p>
          <w:p w:rsidR="00C265CE" w:rsidRPr="009E5FF1" w:rsidRDefault="00DB4822" w:rsidP="004D7940">
            <w:pPr>
              <w:pStyle w:val="Hallgatointezmeny-kar"/>
              <w:rPr>
                <w:b/>
                <w:caps/>
              </w:rPr>
            </w:pPr>
            <w:r>
              <w:t>Faculty of Economics Social Sciences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TOPA</w:t>
            </w:r>
          </w:p>
          <w:p w:rsidR="00C275A3" w:rsidRDefault="00A96AEC" w:rsidP="00C275A3">
            <w:pPr>
              <w:pStyle w:val="Hallgatokepzes"/>
            </w:pPr>
            <w:r>
              <w:t>Rural Development Engineering</w:t>
            </w:r>
            <w:r>
              <w:br/>
            </w:r>
            <w:r w:rsidR="00E77B23">
              <w:t>MSc, 4.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Pál Goda</w:t>
            </w:r>
          </w:p>
          <w:p w:rsidR="00DB4822" w:rsidRDefault="00DB4822" w:rsidP="00E11062">
            <w:pPr>
              <w:pStyle w:val="Konzulensek"/>
            </w:pPr>
            <w:r w:rsidRPr="00DB4822">
              <w:t>research worker,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Finding the way to rise - Development opportunities for the Mezőcsát micro-region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We aimed to explore the development opportunities for the Mezőcsát micro-region in our research. Our main motivation was to give topical advices in a practical approach to help the micro-region finding the way of development in the future, considering especially the welfare of the local population. Our hypothesis was the following: „The micro-regional development programme for the Mezőcsát micro-region, made in 2004, was entirely suitable considering the endowments of the micro-region”.</w:t>
      </w:r>
    </w:p>
    <w:p>
      <w:pPr>
        <w:pBdr/>
        <w:spacing w:before="240" w:after="240" w:line="240" w:lineRule="auto"/>
        <w:ind w:left="0" w:right="0"/>
        <w:jc w:val="left"/>
      </w:pPr>
      <w:r>
        <w:rPr>
          <w:color w:val="000000"/>
          <w:sz w:val="24"/>
          <w:szCs w:val="24"/>
        </w:rPr>
        <w:t xml:space="preserve">Our research consists of two main parts: an observation and naming development opportunities based on the observation.</w:t>
      </w:r>
    </w:p>
    <w:p>
      <w:pPr>
        <w:pBdr/>
        <w:spacing w:before="240" w:after="240" w:line="240" w:lineRule="auto"/>
        <w:ind w:left="0" w:right="0"/>
        <w:jc w:val="left"/>
      </w:pPr>
      <w:r>
        <w:rPr>
          <w:color w:val="000000"/>
          <w:sz w:val="24"/>
          <w:szCs w:val="24"/>
        </w:rPr>
        <w:t xml:space="preserve">In the observation we assessed the endowments of the micro-region, then sought out and analysed the development programme for the micro-region. To assess the endowments and problems, we used a relatively new methodology (Goda, 2012), which gives a novel approach to our research. According to this, we made our conclusions by using objective databases from the internet and subjective research results. Furthermore, we analysed the development programme if it was suitable for the Mezőcsát micro-region; we presented the main points, its aim and the steps of development in the document, then we compared these with our observation, and we determined the strengths and weaknesses of the conception; where was it right and where was it wrong. Then, we formulated our ideas for the development of the micro-region.</w:t>
      </w:r>
    </w:p>
    <w:p>
      <w:pPr>
        <w:pBdr/>
        <w:spacing w:before="240" w:after="240" w:line="240" w:lineRule="auto"/>
        <w:ind w:left="0" w:right="0"/>
        <w:jc w:val="left"/>
      </w:pPr>
      <w:r>
        <w:rPr>
          <w:color w:val="000000"/>
          <w:sz w:val="24"/>
          <w:szCs w:val="24"/>
        </w:rPr>
        <w:t xml:space="preserve">Our paper is recommended especially to experts and decision makers of regional development, who can shape the future of the regions of Hungary, and to students, researchers, self-governments of settlements, and finally, to enterprises too planning to settle down in the micro-region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93442">
    <w:multiLevelType w:val="hybridMultilevel"/>
    <w:lvl w:ilvl="0" w:tplc="480313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93442">
    <w:abstractNumId w:val="726934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8040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