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CSERI DALMA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SZŐKE KLAUDIA VIVIEN</w:t>
            </w:r>
          </w:p>
          <w:p w:rsidR="00DB4822" w:rsidRDefault="00C275A3" w:rsidP="004D7940">
            <w:pPr>
              <w:pStyle w:val="Hallgatokepzes"/>
            </w:pPr>
            <w:r>
              <w:t>Gazdasági és vidékfejlesztési agrármérnök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Urbánné Malomsoki Mónika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ózdi térség helyzete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ÓZDI KISTÉRSÉG HELYZETE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analysis of the situation of the Ózd microregion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Cseri Dalma, Szőke Klaudia Vivien, Szent István Egyetem, Gazdaság- és Társadalomtudományi Kar, Gazdasági és Vidékfejlesztési agrármérnök (Bsc), III.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Urbánné Malomsoki Mónika, Tanszéki mérnök, Regionális Gazdaságtani és Vidékfejlesztési Intézet, Gazdaság- és Társadalomtudományi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történelem során Ózd és környéke sok változáson ment keresztül. Az iparosodást megelőzően a helyiek mezőgazdaságból tartották fent magukat, igaz kevés volt a hasznosításra alkalmas szántóföldek területe. A XIX. században jelentős változásokat hozott a térség számára, hogy feltárták a barnaszéntelepeket és ennek hasznosítására vasgyárat alapítottak. Ez a tevékenység közel 150 évig tartott a településen.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1990-es évektől az országos gazdasági szerkezet változásának következtében a térségben a nehézipar hanyatlása mutatkozott. Az itt élők kreatív gondolkodása megmaradt, ezért új utakat kerestek. Borsod-Abaúj-Zemplén megye második legnagyobb városa lépésekben fejlődik. Középvállalkozások működnek, az elektronikai ipar fejlődésnek indult ebben a környezetben. Tehát Ózd és környéke igyekszik kilépni a történelmi árnyékából, új utakat keres a gazdaságának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helyzetét tekintve, az egyik leghátrányosabb helyzetű térségek közé soroljuk. Ennek a probléma megoldására, a kistérség helyzetének javulására illetve egy jobb irányba történő fellendülésének lehetősége céljából készítettük el dolgozatunkat. Úgy gondoljuk, hogy a tanulmányunk eredménye, ha nem is teljes megoldásnak, de egy olyan kiinduló pontot tár fel, amely segíthet a későbbiekben a kistérség fellendülésében.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Viszont meg kell említenünk azt is, hogy kulturális, társadalmi gazdaságát figyelembe véve egyáltalán nem mondható hátrányos helyzetűnek, sőt ez egy nagy erőssége a térségnek.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elemzésünk során használt mutatók és adatok segítségével egy klaszter térképet készítettünk, melynek eredménye bennünket is meglepett. A legerősebbnek gondolt településnek nem Ózdot kaptuk. Ebből tehát arra következtettünk, hogy a térség számára megfelelőbb lenne, ha nem csak a kistérség központjának fejlesztésére helyezzük a hangsúlyt, hanem arra a településre is, amely a kistérségen belül a legjobb eredményeket mutatja vizsgálatunk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99366">
    <w:multiLevelType w:val="hybridMultilevel"/>
    <w:lvl w:ilvl="0" w:tplc="36351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99366">
    <w:abstractNumId w:val="56899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600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