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KOVÁCS</w:t>
            </w:r>
          </w:p>
          <w:p w:rsidR="00C275A3" w:rsidRDefault="00A96AEC" w:rsidP="00C275A3">
            <w:pPr>
              <w:pStyle w:val="Hallgatokepzes"/>
            </w:pPr>
            <w:r>
              <w:t>Faculty of Law</w:t>
            </w:r>
            <w:r>
              <w:br/>
            </w:r>
            <w:r w:rsidR="00E77B23">
              <w:t>Unified, 11.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Borbíró</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Resocialization Education of Juvenile Offenders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"I’m afraid of that I can not live without prison..." (detail of a juvenile offender’s letter).</w:t>
      </w:r>
      <w:r>
        <w:rPr>
          <w:color w:val="000000"/>
          <w:sz w:val="24"/>
          <w:szCs w:val="24"/>
        </w:rPr>
        <w:br/>
        <w:t xml:space="preserve">How big is the responsibility of the penal institution and the society in a young people become offender? Why and how determines their destiny by this? How to successfully re-entry into the society?</w:t>
      </w:r>
      <w:r>
        <w:rPr>
          <w:color w:val="000000"/>
          <w:sz w:val="24"/>
          <w:szCs w:val="24"/>
        </w:rPr>
        <w:br/>
        <w:t xml:space="preserve">The criminal and penal policies aim to reduce the risk of re-offending by special prevention. The penal institution is the special place for this and the juvenile offenders are the special group of persons. Because their personality is not completly developed and theirs correction education have a good chance to succeed.</w:t>
      </w:r>
      <w:r>
        <w:rPr>
          <w:color w:val="000000"/>
          <w:sz w:val="24"/>
          <w:szCs w:val="24"/>
        </w:rPr>
        <w:br/>
        <w:t xml:space="preserve">But why not working the resocialization programmes? Factors for re-offending (protecting and risk factors) give the best response. Many persons believe that they know „what works”. But only few people know, how to apply this knowledge in practise. The reason for the best and current practises between difference is the missing resources, missing money and missing motivation.</w:t>
      </w:r>
      <w:r>
        <w:rPr>
          <w:color w:val="000000"/>
          <w:sz w:val="24"/>
          <w:szCs w:val="24"/>
        </w:rPr>
        <w:br/>
        <w:t xml:space="preserve">But, we have means to fight against crime. In order to successfull in the intervention need to be developed the means. The resocialization programmes are the only chance for many prisoners to the normal life, to the re-entry into the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09669">
    <w:multiLevelType w:val="hybridMultilevel"/>
    <w:lvl w:ilvl="0" w:tplc="71183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09669">
    <w:abstractNumId w:val="263096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552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