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TRAN DÁNIEL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Gönczöl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uzsora jelenség kriminológiai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Kik az uzsora áldozatai ma Magyarországon? Miért marad oly sok uzsorabűncselekmény rejtve az igazságszolgáltatás előtt? Milyen megoldásokat kínál a törvénykezés, és hogyan kezelik a problémát a világ más országaiban?</w:t>
      </w:r>
      <w:r>
        <w:rPr>
          <w:color w:val="000000"/>
          <w:sz w:val="24"/>
          <w:szCs w:val="24"/>
        </w:rPr>
        <w:br/>
        <w:t xml:space="preserve">Dolgozatomat az uzsora történeti kontextusban való elemzésével kezdtem, figyelemmel követve e jelenség vallási-kulturális megítélésének változásait is. Az uzsora gyakorlatilag egyidős az emberiség kultúrájával – e történelmi-kulturális beágyazódás nyomon követhető követhető Hammurapi törvényoszlopától az Ótestamentumon át a magyar Tripartitumig.</w:t>
      </w:r>
      <w:r>
        <w:rPr>
          <w:color w:val="000000"/>
          <w:sz w:val="24"/>
          <w:szCs w:val="24"/>
        </w:rPr>
        <w:br/>
        <w:t xml:space="preserve">Az uzsora máig elterjedt jelenség, amely a társadalom peremére szorultakat, a leginkább leszakadozókat veszélyezteti, azokat, akiknek egy-egy krízis – pl. állás elvesztése, súlyos betegség – esetén sürgősen pénzre van szükségük, és ezt nem tudják más forrásból előteremteni. A túl magas kamatok könnyen adósságcsapdába kergethetik a kölcsön felvevőjét, és az így kialakuló, kilátástalan helyzet további bűncselekményekhez vezethet mind az uzsora kölcsönzője, mind az uzsorás kölcsön felvevője részéről.</w:t>
      </w:r>
      <w:r>
        <w:rPr>
          <w:color w:val="000000"/>
          <w:sz w:val="24"/>
          <w:szCs w:val="24"/>
        </w:rPr>
        <w:br/>
        <w:t xml:space="preserve">A jelenlegi hazai uzsorahelyzetet kevés kutatás mérte fel. Szükségessé vált egy új felmérés, melynek során részletesebb képet kaphatunk arról, melyek az uzsora legfontosabb jellemzői ma Magyarországon.</w:t>
      </w:r>
      <w:r>
        <w:rPr>
          <w:color w:val="000000"/>
          <w:sz w:val="24"/>
          <w:szCs w:val="24"/>
        </w:rPr>
        <w:br/>
        <w:t xml:space="preserve">Kutatásom részeként egy széles körű ügyiratkutatást folytattam Hajdú-Bihar megyében, melynek eredményeit egy több hatóságra is kiterjedő megkérdezésben hasznosítottam. A megkérdezés során igyekeztem a lehető legjobban feltárni az uzsorával kapcsolatos bűncselekmények országszerte kirívóan alacsony nyomozáseredményességének okát. A dolgozatban leírt saját empirikus kutatás folyamán felfedeztem egy a szakirodalomban eddig nem regisztrált elkövetési módot, illetve az uzsorakölcsön törlesztésének egy eddig ismeretlen kikényszerítési módját.</w:t>
      </w:r>
      <w:r>
        <w:rPr>
          <w:color w:val="000000"/>
          <w:sz w:val="24"/>
          <w:szCs w:val="24"/>
        </w:rPr>
        <w:br/>
        <w:t xml:space="preserve">A hazai uzsorahelyzet mellett vizsgálat alá vontam két másik állam, az Amerikai Egyesült Államok és Szingapúr uzsorahelyzetét. Az uzsora jelenségének számos aspektusában hasonlóságokat fedeztem fel e két kulturálisan egymástól távol álló ország tekintetében és hazánkkal is, így önálló javaslataim mellett törekedtem a megismert külföldi megoldások hazai implementálásának mérlegelésére is.</w:t>
      </w:r>
      <w:r>
        <w:rPr>
          <w:color w:val="000000"/>
          <w:sz w:val="24"/>
          <w:szCs w:val="24"/>
        </w:rPr>
        <w:br/>
        <w:t xml:space="preserve">Dolgozatomban törekedtem a kortárs hazai és nemzetközi szakirodalom lehető legteljesebb bevonására a jelenségről alkotott árnyalt kép felvázolása érdekében, illetve megkíséreltem megfogalmazni az uzsora jelenségének kriminológia definícióját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488999">
    <w:multiLevelType w:val="hybridMultilevel"/>
    <w:lvl w:ilvl="0" w:tplc="191208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488999">
    <w:abstractNumId w:val="844889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05454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