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MS. GINA BARBARA ZSIROS</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Janos Varga</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effect of the social capital and the domestic rutin of the open innovation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connection of the competitiveness and the success is one of the topical things occuring nowadays in the business life. The enterprises have already faced to innovation’s big role in this matter. History revealed the fact that those enterprises could achieve the best performance during a porsperous economic situation, which continued the investing into their innovative abilities during the economic busts, as well. In the long-run the one and only possibility that can be in order to achieve the development is just the usage of open innovation, based on idea sharing.</w:t>
      </w:r>
    </w:p>
    <w:p>
      <w:pPr>
        <w:pBdr/>
        <w:spacing w:before="240" w:after="240" w:line="240" w:lineRule="auto"/>
        <w:ind w:left="0" w:right="0"/>
        <w:jc w:val="left"/>
      </w:pPr>
      <w:r>
        <w:rPr>
          <w:color w:val="000000"/>
          <w:sz w:val="24"/>
          <w:szCs w:val="24"/>
        </w:rPr>
        <w:t xml:space="preserve">Due the the globalization the companies started to co-operate, since the appropriate usage of the resources can be provided just by that way. These above mentioned partnerships are organized by conscience in the countries having higher level of social capital, and their main goal is to produce more added value by their activity, developing the high standard of living in the aspect of the economy and the in the society.</w:t>
      </w:r>
    </w:p>
    <w:p>
      <w:pPr>
        <w:pBdr/>
        <w:spacing w:before="240" w:after="240" w:line="240" w:lineRule="auto"/>
        <w:ind w:left="0" w:right="0"/>
        <w:jc w:val="left"/>
      </w:pPr>
      <w:r>
        <w:rPr>
          <w:color w:val="000000"/>
          <w:sz w:val="24"/>
          <w:szCs w:val="24"/>
        </w:rPr>
        <w:t xml:space="preserve">Countries having low level of social capital – as Hungary as well – put them at a disadvantage, because they cannot live with the ability of getting advantages by their personal relationships and any other connections to other companies. It includes the attitude among the employees, since today knowledge is a basic competitive factor, and it’s power derives from the high social capital.</w:t>
      </w:r>
    </w:p>
    <w:p>
      <w:pPr>
        <w:pBdr/>
        <w:spacing w:before="240" w:after="240" w:line="240" w:lineRule="auto"/>
        <w:ind w:left="0" w:right="0"/>
        <w:jc w:val="left"/>
      </w:pPr>
      <w:r>
        <w:rPr>
          <w:color w:val="000000"/>
          <w:sz w:val="24"/>
          <w:szCs w:val="24"/>
        </w:rPr>
        <w:t xml:space="preserve">Fortunately, practice of the open innovation is spreading more and more, although co-operation cannot come true without trust, that is why innovative processes will always be basically influenced by the social capital. This method is more characteristic in the developed countries, and its effect on comtetitiveness is undisputedly important. My scientific essay is make for the verification of this statement by primer and secunder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90137">
    <w:multiLevelType w:val="hybridMultilevel"/>
    <w:lvl w:ilvl="0" w:tplc="45773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90137">
    <w:abstractNumId w:val="22590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935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