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Default Extension="jpg" ContentType="image/jpg"/>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RÉKA PISZMÁN</w:t>
            </w:r>
          </w:p>
          <w:p w:rsidR="00C275A3" w:rsidRDefault="00A96AEC" w:rsidP="00C275A3">
            <w:pPr>
              <w:pStyle w:val="Hallgatokepzes"/>
            </w:pPr>
            <w:r>
              <w:t>Animal Production Engineer</w:t>
            </w:r>
            <w:r>
              <w:br/>
            </w:r>
            <w:r w:rsidR="00E77B23">
              <w:t>BSc, 7. semester</w:t>
            </w:r>
          </w:p>
          <w:p w:rsidR="00C265CE" w:rsidRPr="009E5FF1" w:rsidRDefault="00E77B23" w:rsidP="00C275A3">
            <w:pPr>
              <w:pStyle w:val="Hallgatokepzes"/>
              <w:rPr>
                <w:b/>
                <w:caps/>
              </w:rPr>
            </w:pPr>
            <w:r>
              <w:t>University of West Hungary</w:t>
            </w:r>
            <w:r w:rsidR="00C275A3">
              <w:br/>
            </w:r>
            <w:r w:rsidR="00DB4822">
              <w:t>Faculty of Agricaltural and Food Sciences</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Supervisors:</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Borisz Dr. Egri, DSc/Prof. Dr. Egri Borisz, DSc</w:t>
            </w:r>
          </w:p>
          <w:p w:rsidR="00DB4822" w:rsidRDefault="00DB4822" w:rsidP="00E11062">
            <w:pPr>
              <w:pStyle w:val="Konzulensek"/>
            </w:pPr>
            <w:r w:rsidRPr="00DB4822">
              <w:t>Full Professor/Professzor, NYME MÉK</w:t>
            </w:r>
          </w:p>
        </w:tc>
      </w:tr>
      <w:tr w:rsidR="00DB4822" w:rsidTr="00DB4822">
        <w:tc>
          <w:tcPr>
            <w:tcW w:w="9854" w:type="dxa"/>
          </w:tcPr>
          <w:p w:rsidR="00DB4822" w:rsidRPr="00DB4822" w:rsidRDefault="00DB4822" w:rsidP="004D7940">
            <w:pPr>
              <w:pStyle w:val="Konzulensek"/>
            </w:pPr>
            <w:r w:rsidRPr="00DB4822">
              <w:t>László Dr. Stipkovits, DSc/ Prof. Dr. Stipkovits László, DSc</w:t>
            </w:r>
          </w:p>
          <w:p w:rsidR="00DB4822" w:rsidRDefault="00DB4822" w:rsidP="00E11062">
            <w:pPr>
              <w:pStyle w:val="Konzulensek"/>
            </w:pPr>
            <w:r w:rsidRPr="00DB4822">
              <w:t>Leader Scientist/Vezető kutató,  GALEN BIO Ltd./GALEN BIO Kft.</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Haematopinus-, and Mycoplasma-infestations of water buffalo-stocks in Hungarian national parks</w:t>
      </w:r>
      <w:r>
        <w:t xml:space="preserve"/>
      </w:r>
    </w:p>
    <w:p w:rsidR="00D71DF5" w:rsidRDefault="00D71DF5" w:rsidP="00AD2602">
      <w:pPr>
        <w:jc w:val="both"/>
      </w:pPr>
    </w:p>
    <w:p>
      <w:pPr>
        <w:pBdr/>
        <w:spacing w:before="240" w:after="240" w:line="240" w:lineRule="auto"/>
        <w:ind w:left="0" w:right="0"/>
        <w:jc w:val="left"/>
      </w:pPr>
      <w:r>
        <w:rPr>
          <w:color w:val="000000"/>
          <w:sz w:val="24"/>
          <w:szCs w:val="24"/>
        </w:rPr>
        <w:t xml:space="preserve">The author reviews the biology, epidemiology and pathology of the biting louse and mycoplasma infestation on water buffalo-stocks in Hungarian national parks, from 19. December 2011. to 4. May 2012., total 367 water buffalos were examined in buffalo stocks of Balaton Upland (Zalavár), Fertő-Hanság (Hany), and Kiskunsági (Mórahalom, Kígyós) National Parks. The aim of the observations was to declare the incidences and rates of sucking lice and mycoplasms among water buffalos. The examinations were always executed on the same region and territory (2 cm2) of the right or left side of the middle part of the neck. As a results of the identification (by Ferris, 1933) with the help of the Conrad USB microscopic camera and Wild-Leitz-Leica M420 photomacroscope, total 3106 eggs, 10 nymphs and 105 adults Haematopinus tuberculatus sucking lice were indentified. The quantitative parasitological data (using QP 3.0 method (Rózsa, Reiczigel, Majoros 2000, 2005)) covered in Figure 1.</w:t>
      </w:r>
    </w:p>
    <w:p>
      <w:pPr>
        <w:pBdr/>
        <w:spacing w:before="240" w:after="240" w:line="240" w:lineRule="auto"/>
        <w:ind w:left="0" w:right="0"/>
        <w:jc w:val="left"/>
      </w:pPr>
      <w:r>
        <w:rPr>
          <w:color w:val="000000"/>
          <w:sz w:val="24"/>
          <w:szCs w:val="24"/>
        </w:rPr>
        <w:drawing>
          <wp:inline distT="0" distB="0" distL="0" distR="0">
            <wp:extent cx="2923200" cy="1598400"/>
            <wp:docPr id="20054117" name="name150ea8c1a909b4" descr="imgtmp_21270_int_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gtmp_21270_int_1.jpg"/>
                    <pic:cNvPicPr/>
                  </pic:nvPicPr>
                  <pic:blipFill>
                    <a:blip r:embed="rId150ea8c1a90976" cstate="print"/>
                    <a:stretch>
                      <a:fillRect/>
                    </a:stretch>
                  </pic:blipFill>
                  <pic:spPr>
                    <a:xfrm>
                      <a:off x="0" y="0"/>
                      <a:ext cx="2923200" cy="1598400"/>
                    </a:xfrm>
                    <a:prstGeom prst="rect">
                      <a:avLst/>
                    </a:prstGeom>
                    <a:ln w="0">
                      <a:noFill/>
                    </a:ln>
                  </pic:spPr>
                </pic:pic>
              </a:graphicData>
            </a:graphic>
          </wp:inline>
        </w:drawing>
      </w:r>
    </w:p>
    <w:p>
      <w:pPr>
        <w:pBdr/>
        <w:spacing w:before="240" w:after="240" w:line="240" w:lineRule="auto"/>
        <w:ind w:left="0" w:right="0"/>
        <w:jc w:val="left"/>
      </w:pPr>
      <w:r>
        <w:rPr>
          <w:color w:val="000000"/>
          <w:sz w:val="24"/>
          <w:szCs w:val="24"/>
        </w:rPr>
        <w:t xml:space="preserve">Figure 1.</w:t>
      </w:r>
      <w:r>
        <w:rPr>
          <w:color w:val="000000"/>
          <w:sz w:val="24"/>
          <w:szCs w:val="24"/>
        </w:rPr>
        <w:br/>
        <w:t xml:space="preserve">Quantitative parasitological data of Haematopinus tuberculatus-infected buffalo stocks of Hungarian National Parks</w:t>
      </w:r>
    </w:p>
    <w:p>
      <w:pPr>
        <w:pBdr/>
        <w:spacing w:before="240" w:after="240" w:line="240" w:lineRule="auto"/>
        <w:ind w:left="0" w:right="0"/>
        <w:jc w:val="left"/>
      </w:pPr>
      <w:r>
        <w:rPr>
          <w:color w:val="000000"/>
          <w:sz w:val="24"/>
          <w:szCs w:val="24"/>
        </w:rPr>
        <w:t xml:space="preserve">With the help of sterile nasal and vaginal transport swabs (Sarstedt) pleclared the incidence of mycoplasms among 20 randomly selected buffalos of 2 national parks.</w:t>
      </w:r>
      <w:r>
        <w:rPr>
          <w:color w:val="000000"/>
          <w:sz w:val="24"/>
          <w:szCs w:val="24"/>
        </w:rPr>
        <w:br/>
        <w:t xml:space="preserve">The incidence of mycoplasma was the following: from 20 nasal swabs 20 were positive, from 20 vaginal swabs 17 were positive for the mycoplasms: Mycoplasma bovis and M. bovirhinis.</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81276417">
    <w:multiLevelType w:val="hybridMultilevel"/>
    <w:lvl w:ilvl="0" w:tplc="80765725">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81276417">
    <w:abstractNumId w:val="81276417"/>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817946328" Type="http://schemas.openxmlformats.org/officeDocument/2006/relationships/numbering" Target="numbering.xml"/><Relationship Id="rId150ea8c1a90976" Type="http://schemas.openxmlformats.org/officeDocument/2006/relationships/image" Target="media/imgrId150ea8c1a90976.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