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ÉDUA</w:t>
            </w:r>
          </w:p>
          <w:p w:rsidR="00C275A3" w:rsidRDefault="00A96AEC" w:rsidP="00C275A3">
            <w:pPr>
              <w:pStyle w:val="Hallgatokepzes"/>
            </w:pPr>
            <w:r>
              <w:t>Ének-zene tanár és Vizuális és környezetkultúra-tanár 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Bíró István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és sajátos játéktechnikai elemek egy felcsíki furulyás repertoárjában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csíki aldialektuson belül megtalálható számos furulyás adatközlő közül Szentes Károlyt választottam kutatásom témájául, kiemelkedő technikai és zenei felkészültsége miatt. Tanulmányom megírását nehezítette, hogy Szentes Károly már nem élő adatközlő, ezért a kutatás alapját a Hagyományok Háza által publikált gyűjtések és adatok alkotják.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következtetésre jutottam, hogy Szentes Károly repertoárjáról csak akkor tudok valóban hiteles képet alkotni, ha nem csak a már meglévő besorolást veszem figyelembe, ugyanis az adatok feldolgozása közben ellentmondásokat figyeltem meg egyes dallamok elnevezéseinél, besorolásainál.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dallamok elemzése során kimutathatók az individuumra jellemző ujjrendek, fogásvariációk, és különböző lezárások.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Játékmódját néhány táncdallamon keresztül mutattam be, de ez az elemzés korántsem mutathat teljes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terepkutatást is végeztem csíkjenőfalván, ahol a vizsgálandó célcsoportként Szentes Károly családját jelöltem meg, mely lehetővé tette, hogy egy átfogóbb képet kaphassak nem csupán játékáról, hanem az őt ért zenei hatásokról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87235">
    <w:multiLevelType w:val="hybridMultilevel"/>
    <w:lvl w:ilvl="0" w:tplc="75404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87235">
    <w:abstractNumId w:val="48487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762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