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RIMÁN BARBARA</w:t>
            </w:r>
          </w:p>
          <w:p w:rsidR="00C275A3" w:rsidRDefault="00A96AEC" w:rsidP="00C275A3">
            <w:pPr>
              <w:pStyle w:val="Hallgatokepzes"/>
            </w:pPr>
            <w:r>
              <w:t>Ének-zene tanár és matematikatanár szak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Bíró István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Általános és sajátos játéktechnikai elemek egy gyimesi furulyás repertoárjában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furulyások között egyénenkénti különbségeket figyelhetünk meg. Hangszerük használatakor a felmenőiktől tanult tudás mellett saját zenei elképzelésük is megszólaltatásra kerül.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Karácsony Lázár játékmódjának elemzését foglalja magába, Gyimes vidékének a furulyásokra vonatkozó általános jellemzőit figyelembe véve.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Karácsony Lázár életének vázlatos leírásából indultam ki. Ismertetni kívánom a furulyázására vonatkozó stílusjegyeket, valamint a díszítési formulákat a dallamok többségére vonatkoztatottan.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játékmódelemzés során a gyimesi hagyományos táncrend Karácsony Lázár által is ismert és játszott dallamait vettem alapul. A dallamokat a táncrend alapján sorba rendeztem, majd a kiválasztott példákon keresztül elemeztem játékmódját.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Hagyományok Háza adatbázisában publikált gyűjtések felvételeinek áttanulmányozása után egy részletesebb és átfogóbb képet kaptam a Karácsony Lázár életében megtanult dallamok számáról és összetételéről.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75622">
    <w:multiLevelType w:val="hybridMultilevel"/>
    <w:lvl w:ilvl="0" w:tplc="92432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75622">
    <w:abstractNumId w:val="220756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305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