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RIMÁN</w:t>
            </w:r>
          </w:p>
          <w:p w:rsidR="00C275A3" w:rsidRDefault="00A96AEC" w:rsidP="00C275A3">
            <w:pPr>
              <w:pStyle w:val="Hallgatokepzes"/>
            </w:pPr>
            <w:r>
              <w:t>School music teacher and Teacher of mathematics</w:t>
            </w:r>
            <w:r>
              <w:br/>
            </w:r>
            <w:r w:rsidR="00E77B23">
              <w:t>MA, 1.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Bíró</w:t>
            </w:r>
          </w:p>
          <w:p w:rsidR="00DB4822" w:rsidRDefault="00DB4822" w:rsidP="00E11062">
            <w:pPr>
              <w:pStyle w:val="Konzulensek"/>
            </w:pPr>
            <w:r w:rsidRPr="00DB4822">
              <w:t>teacher,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General and Specific Technical Elements in the Repertoire of a Piper from Gyimes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Among pipers, individual differences may be observed. During the use of their instruments, beside the knowledge received from their predecessors, their own musical imagination comes to light as well. This paper is an analysis of Lázár Karácsony’s way of playing with special attention to characteristics specific to pipers in Gyimes and its area.</w:t>
      </w:r>
    </w:p>
    <w:p>
      <w:pPr>
        <w:pBdr/>
        <w:spacing w:before="240" w:after="240" w:line="240" w:lineRule="auto"/>
        <w:ind w:left="0" w:right="0"/>
        <w:jc w:val="left"/>
      </w:pPr>
      <w:r>
        <w:rPr>
          <w:color w:val="000000"/>
          <w:sz w:val="24"/>
          <w:szCs w:val="24"/>
        </w:rPr>
        <w:t xml:space="preserve">My point of departure was the description of Lázár Karácsony’s life. May aim is to expose stylistic pecularities of his flute-playing, as well as ornamentation formulae referring to the majority of the melodies.</w:t>
      </w:r>
    </w:p>
    <w:p>
      <w:pPr>
        <w:pBdr/>
        <w:spacing w:before="240" w:after="240" w:line="240" w:lineRule="auto"/>
        <w:ind w:left="0" w:right="0"/>
        <w:jc w:val="left"/>
      </w:pPr>
      <w:r>
        <w:rPr>
          <w:color w:val="000000"/>
          <w:sz w:val="24"/>
          <w:szCs w:val="24"/>
        </w:rPr>
        <w:t xml:space="preserve">During the analysis of musical performance, I relied upon the traditional tunes of dance-orders in Gyimes, well known and played by Lázár Karácsony himself as well.</w:t>
      </w:r>
    </w:p>
    <w:p>
      <w:pPr>
        <w:pBdr/>
        <w:spacing w:before="240" w:after="240" w:line="240" w:lineRule="auto"/>
        <w:ind w:left="0" w:right="0"/>
        <w:jc w:val="left"/>
      </w:pPr>
      <w:r>
        <w:rPr>
          <w:color w:val="000000"/>
          <w:sz w:val="24"/>
          <w:szCs w:val="24"/>
        </w:rPr>
        <w:t xml:space="preserve">Melodies were organized according to their place in the dance-order. Consequently I analysed the way of playing through specific, chosen examples.</w:t>
      </w:r>
      <w:r>
        <w:rPr>
          <w:color w:val="000000"/>
          <w:sz w:val="24"/>
          <w:szCs w:val="24"/>
        </w:rPr>
        <w:br/>
        <w:t xml:space="preserve">After the examination of collections and recordings published by the House of Traditions I received a more comprehensive survey about the number and the genre of songs studied by Lázár Karácsony in his lifetime.</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67302">
    <w:multiLevelType w:val="hybridMultilevel"/>
    <w:lvl w:ilvl="0" w:tplc="18286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67302">
    <w:abstractNumId w:val="18367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29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