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FERENCZI</w:t>
            </w:r>
          </w:p>
          <w:p w:rsidR="00C275A3" w:rsidRDefault="00A96AEC" w:rsidP="00C275A3">
            <w:pPr>
              <w:pStyle w:val="Hallgatokepzes"/>
            </w:pPr>
            <w:r>
              <w:t>Medical Diagnostic Imaging and Laboratory Analytical</w:t>
            </w:r>
            <w:r>
              <w:br/>
            </w:r>
            <w:r w:rsidR="00E77B23">
              <w:t>BSc, 7.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Bertalan Fodor</w:t>
            </w:r>
          </w:p>
          <w:p w:rsidR="00DB4822" w:rsidRDefault="00DB4822" w:rsidP="00E11062">
            <w:pPr>
              <w:pStyle w:val="Konzulensek"/>
            </w:pPr>
            <w:r w:rsidRPr="00DB4822">
              <w:t>College 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Flow Cytometry analysis of drug delivery-labeled nanomaterials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carbon nanotubes, as artificial nano-size ranged materials, have increasing role in the modern biomedical, diagnostic and therapeutic procedures besides their applications in technical fields. Despite their numerous preferential physico-chemical properties, their impact on biological systems is still largely unexplored. Objectives: There is promising potential for the application of the CNT in medical areas, as a nano drug carrier. Because of their unknown biological properties. I aimed to examine the hemocompatibility of the nanotubes which were functionalized in different ways. My experiments include the investigation of basophil cells activation and the analysis of the monocyte and natural killer cells intracellular JAK/SAT signaling mechanism.</w:t>
      </w:r>
      <w:r>
        <w:rPr>
          <w:color w:val="000000"/>
          <w:sz w:val="24"/>
          <w:szCs w:val="24"/>
        </w:rPr>
        <w:br/>
        <w:t xml:space="preserve">Methods: Using eleven heparinized blood samples from voluntary donors I examined the basophil degranulation in the presence of CNT and the expression level changes of cell- surface CD63 on FACS Calibur instrument. My results were compared to positive (fMLP, mite, grass) and negative controll samples. The intracellural STAT1 protein phosphorylation of monocyta/NK cells was studied by BD Phosflow kit, according to the manufacturer’s recommendations and it was evaluated by flow cell analysis, as well. INFa treated samples were used as positive controll.</w:t>
      </w:r>
      <w:r>
        <w:rPr>
          <w:color w:val="000000"/>
          <w:sz w:val="24"/>
          <w:szCs w:val="24"/>
        </w:rPr>
        <w:br/>
        <w:t xml:space="preserve">Results: I identified significant basophil cell activation in the CNT treated blood samples compared to the untreated samples in both cases of healthy and allergic patients. However, in the presence of carbon nanotubes there was no significant difference in the STAT1 phosphorylation of the mononuclear cells compared to the untreated cells.</w:t>
      </w:r>
      <w:r>
        <w:rPr>
          <w:color w:val="000000"/>
          <w:sz w:val="24"/>
          <w:szCs w:val="24"/>
        </w:rPr>
        <w:br/>
        <w:t xml:space="preserve">Conclusion: The nano materials, including carbon nanotubes, offer new opportunities in modern medicine. In spite of their positive properties the impact on biological systems is almost unknown. My experiments prove that the nanotubes may play a role in the development of allergic reactions through their basophil cell activatory effect. However, the examined intracellular signaling pathway is not substantially influenced by these nanoparticules.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39937">
    <w:multiLevelType w:val="hybridMultilevel"/>
    <w:lvl w:ilvl="0" w:tplc="733059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39937">
    <w:abstractNumId w:val="15439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5740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