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KOZÁK</w:t>
            </w:r>
          </w:p>
          <w:p w:rsidR="00C275A3" w:rsidRDefault="00A96AEC" w:rsidP="00C275A3">
            <w:pPr>
              <w:pStyle w:val="Hallgatokepzes"/>
            </w:pPr>
            <w:r>
              <w:t>Medical Laboratory and Diagnostic Imaging Analytical Expert </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Fornet M.D.</w:t>
            </w:r>
          </w:p>
          <w:p w:rsidR="00DB4822" w:rsidRDefault="00DB4822" w:rsidP="00E11062">
            <w:pPr>
              <w:pStyle w:val="Konzulensek"/>
            </w:pPr>
            <w:r w:rsidRPr="00DB4822">
              <w:t>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statistical analysis of the complications caused by intravenous CT contrast agent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Owing to the high development of diagnostic imaging technics in the recent years the number of contrast CT examinations are increasing. At the same time the frequency of complications caused by contrast agents are decreasing thanks to the modern contrast agents and their provident application. One of my aim was to investigate what kind of contrast agent complications, side effects were formed, with what frequency and seriousness in CT workplaces of two big hospitals with high number of patients. On the other hand we studied the efficency and insuffiency of patient information and also the patient compleance.</w:t>
      </w:r>
    </w:p>
    <w:p>
      <w:pPr>
        <w:widowControl w:val="on"/>
        <w:pBdr/>
        <w:spacing w:before="240" w:after="240" w:line="240" w:lineRule="auto"/>
        <w:ind w:left="0" w:right="0"/>
        <w:jc w:val="left"/>
      </w:pPr>
      <w:r>
        <w:rPr>
          <w:color w:val="000000"/>
          <w:sz w:val="24"/>
          <w:szCs w:val="24"/>
        </w:rPr>
        <w:t xml:space="preserve">Methods: The material of my study was from the Surgical and Neuroradiological CT departments of the Diagnostic Imaging-Interventional Institution of the BAZ. County and University Teaching Hospital of Miskolc, and the Central Radiology Imaging department’s CT equipments of the Kenézy Hospital of Debrecen. My study was performed by filling 1000 surveys right after the contrast CT examinations and processing the collected datas.</w:t>
      </w:r>
    </w:p>
    <w:p>
      <w:pPr>
        <w:widowControl w:val="on"/>
        <w:pBdr/>
        <w:spacing w:before="240" w:after="240" w:line="240" w:lineRule="auto"/>
        <w:ind w:left="0" w:right="0"/>
        <w:jc w:val="left"/>
      </w:pPr>
      <w:r>
        <w:rPr>
          <w:color w:val="000000"/>
          <w:sz w:val="24"/>
          <w:szCs w:val="24"/>
        </w:rPr>
        <w:t xml:space="preserve">Results: The 86,25% of the patients were fully content with the examination and the working radiographer. Only the 25% of the patients were not suffering in diseases which are classified as risk factors from the aspects of contrast agent complications. In the examined patient material high blood pressure disease is the first most common complication and second is the diabetes mellitus, the rarest is the contrast agent sensitivity which is 4%, different drug sensitivities are 6 %, and the different allergic diseases are 8%. After the mild symptoms, vertigo was the most frequent, then the tremor and the nausea. The serious symptoms were very rare as for example cardiac arrythmia, chest pain or convulsion. Contrast material excavation is a negligible menace because it occures only 0,7% of the patients.</w:t>
      </w:r>
    </w:p>
    <w:p>
      <w:pPr>
        <w:widowControl w:val="on"/>
        <w:pBdr/>
        <w:spacing w:before="240" w:after="240" w:line="240" w:lineRule="auto"/>
        <w:ind w:left="0" w:right="0"/>
        <w:jc w:val="left"/>
      </w:pPr>
      <w:r>
        <w:rPr>
          <w:color w:val="000000"/>
          <w:sz w:val="24"/>
          <w:szCs w:val="24"/>
        </w:rPr>
        <w:t xml:space="preserve">Conclusion: The patients’ opinion has concluded the fact that the preliminary patient information was not appropriate. To solve this problem a detailed prospectus specified to the kind of CT examination performed should be composed by the radiological departement. The patient could get it at the place of refferation or appointment and at the same time it would be important to call the patients’ attention to bring their former findings, final reports and visual/image dokumentation.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10102">
    <w:multiLevelType w:val="hybridMultilevel"/>
    <w:lvl w:ilvl="0" w:tplc="23749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10102">
    <w:abstractNumId w:val="28710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602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