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HANDA ALEXANDRA</w:t>
            </w:r>
          </w:p>
          <w:p w:rsidR="00C275A3" w:rsidRDefault="00A96AEC" w:rsidP="00C275A3">
            <w:pPr>
              <w:pStyle w:val="Hallgatokepzes"/>
            </w:pPr>
            <w:r>
              <w:t>Orvosi és Laboratóriumi Képalkotó Diagnosztikai Analitikus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Fornet Béla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Jóindulatú gócos májbetegségek képalkotó diagnosztikája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Ha a máj működését és funkcióját egy szóban kellene kifejezni, az adaptáció lenne. Emiatt kellő figyelmet kell fordítani annak strukturális és funkcionális elváltozásaira. Témám során a fő probléma, hogy differenciáldiagnosztikai szempontból sokszor nehéz elkülöníteni a jó- és rosszindulatú daganatokat. Ez egy élő probléma, hiszen rossz diagnózis vagy téves felvetés esetén sok felesleges és drága vizsgálatra kerülhet sor. Az atípusos vagy kérdéses esetek kivizsgálására alkalmas a protokoll. Munkám során célul tűztem ki a hazai- és a nemzetközi protokollok összehasonlítását.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Kutatásom során a Borsod- Abaúj-Zemplén Megyei Kórház adatbázisából nyert adatokat feldolgozva készítettem el a betegségek statisztikáit. Ez BNO kódok szerinti keresést és szűrést foglal magában a 2011-2012-es évre vonatkoztatva. Az így kapott betegek száma 1200 főből állt, számos szűrés után a végleges lista 700 főt tartalmaz. A nemzetközi- és hazai protokoll összehasonlítását különböző szaklapokban megjelent publikációkra alapoztam.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eredmények tükrözik, hogy az elváltozások, hogyan és milyen arányban jelentek meg. Továbbá bebizonyosodott, hogy a protokoll a B.-A.-Z. Megyei Kórházban is használatos, hiszen zömmel ultrahang- és CT-vizsgálatok kerültek feldolgozásra. A kutatásom során kiderült, hogy a kontrasztanyagokat CT és MR vizsgálatoknál alkalmazták, ultrahang során azonban nem. Valamint a használt kontrasztanyagok közül egyik sem volt szövetspecifikus. Ez többnyire anyagi okokra és finanszírozásbeli különbségekre vezethető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munkám során azokat a következtetéseket vontam le, hogy szükség lenne a BNO kódok felülvizsgálatára vagy a pontosabb besorolására. Továbbá szükség lenne nagyobb klinikai együttműködésre. A nagyobb konzíliumi megbeszélések is segíthetik a pontosabb diagnózis felállítását. A megnövekedett, véletlenül felfedezett elváltozások pontosabb leletezése is fontos volna. Végül a protokoll egyesítésének a szorgalmazását javasolnám.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87606">
    <w:multiLevelType w:val="hybridMultilevel"/>
    <w:lvl w:ilvl="0" w:tplc="17178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87606">
    <w:abstractNumId w:val="21587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324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