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TAKÁCS</w:t>
            </w:r>
          </w:p>
          <w:p w:rsidR="00C275A3" w:rsidRDefault="00A96AEC" w:rsidP="00C275A3">
            <w:pPr>
              <w:pStyle w:val="Hallgatokepzes"/>
            </w:pPr>
            <w:r>
              <w:t>food engineer</w:t>
            </w:r>
            <w:r>
              <w:br/>
            </w:r>
            <w:r w:rsidR="00E77B23">
              <w:t>BSc, 7. semester</w:t>
            </w:r>
          </w:p>
          <w:p w:rsidR="00C265CE" w:rsidRPr="009E5FF1" w:rsidRDefault="00E77B23" w:rsidP="00C275A3">
            <w:pPr>
              <w:pStyle w:val="Hallgatokepzes"/>
              <w:rPr>
                <w:b/>
                <w:caps/>
              </w:rPr>
            </w:pPr>
            <w:r>
              <w:t>University of West Hungary</w:t>
            </w:r>
            <w:r w:rsidR="00C275A3">
              <w:br/>
            </w:r>
            <w:r w:rsidR="00DB4822">
              <w:t>Faculty of Agricaltural and Food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László Varga</w:t>
            </w:r>
          </w:p>
          <w:p w:rsidR="00DB4822" w:rsidRDefault="00DB4822" w:rsidP="00E11062">
            <w:pPr>
              <w:pStyle w:val="Konzulensek"/>
            </w:pPr>
            <w:r w:rsidRPr="00DB4822">
              <w:t>Full Professor, Director of Institute, NYME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Survival of the characteristic microbiota in probiotic fermented milks during refrigerated storage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objective of this research was to monitor the viability during storage of Lactobacillus acidophilus (A), bifidobacteria (B) and Streptococcus thermophilus (T) in probiotic fermented dairy foods manufactured in our laboratory using various kinds of milk as raw material.</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Four types of probiotic cultured milks were produced from pasteurized cow’s, ewe’s, goat’s and camel’s milks fermented by an ABT-type culture. The finished products were stored at refrigeration temperature (4°C) for 6 weeks. Three units of all four products were taken at each sampling time, and the counts of starter and probiotic organisms were enumerated.</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viable counts of S. thermophilus exceeded the level of 10</w:t>
      </w:r>
      <w:r>
        <w:rPr>
          <w:color w:val="000000"/>
          <w:position w:val="4"/>
          <w:sz w:val="21"/>
          <w:szCs w:val="21"/>
          <w:vertAlign w:val="superscript"/>
        </w:rPr>
        <w:t xml:space="preserve">8</w:t>
      </w:r>
      <w:r>
        <w:rPr>
          <w:color w:val="000000"/>
          <w:sz w:val="24"/>
          <w:szCs w:val="24"/>
        </w:rPr>
        <w:t xml:space="preserve"> CFU/cm</w:t>
      </w:r>
      <w:r>
        <w:rPr>
          <w:color w:val="000000"/>
          <w:position w:val="4"/>
          <w:sz w:val="21"/>
          <w:szCs w:val="21"/>
          <w:vertAlign w:val="superscript"/>
        </w:rPr>
        <w:t xml:space="preserve">3</w:t>
      </w:r>
      <w:r>
        <w:rPr>
          <w:color w:val="000000"/>
          <w:sz w:val="24"/>
          <w:szCs w:val="24"/>
        </w:rPr>
        <w:t xml:space="preserve"> in fermented camel’s milk throughout the entire storage period, showing no significant decline (P &gt; 0.05) over 6 weeks of refrigerated storage. This was not true of the other three products, however, wherein survival rates of streptococci differed significantly (P &lt; 0.05) depending on the raw material.</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initial viable counts of L. acidophilus were over 2 log cycles lower than those of S. thermophilus, and the two species also differed considerably in their survival rates. A slow and relatively constant decrease was observed in L. acidophilus numbers and, as a result, viability percentages of this organism in the four products did not differ significantly (P &gt; 0.05) at the end of the storage period.</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most cases, the initial viable numbers of Bifidobacterium spp. largely exceeded the threshold value of 10</w:t>
      </w:r>
      <w:r>
        <w:rPr>
          <w:color w:val="000000"/>
          <w:position w:val="4"/>
          <w:sz w:val="21"/>
          <w:szCs w:val="21"/>
          <w:vertAlign w:val="superscript"/>
        </w:rPr>
        <w:t xml:space="preserve">6</w:t>
      </w:r>
      <w:r>
        <w:rPr>
          <w:color w:val="000000"/>
          <w:sz w:val="24"/>
          <w:szCs w:val="24"/>
        </w:rPr>
        <w:t xml:space="preserve"> CFU/g. The cultured dairy foods made from cow’s, ewe’s and goat’s milk had comparable (P &gt; 0,05) bifidobacteria counts on day 0, exceeding by approximately 0.5 log cycle (P &gt; 0,05) those in the camel’s milk based product. No significant losses (P &gt; 0,05) occurred in viability of bifidobacteria in fermented cow’s, ewe’s and camel’s milks by the end of the 42-day-long storage period. In contrast, bifidobacteria counts decreased by almost 80% in cultured goat’s milk during 6 weeks of refrigerated storage.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conclusion, cow’s, camel’s, ewe’s and goat’s milk proved to be suitable raw materials for the manufacture of ABT-type probiotic fermented dairy products. All the samples tested in this study were found to contain viable cells of probiotic lactobacilli and bifidobacteria at sufficiently high numbers (i.e., 10</w:t>
      </w:r>
      <w:r>
        <w:rPr>
          <w:color w:val="000000"/>
          <w:position w:val="4"/>
          <w:sz w:val="21"/>
          <w:szCs w:val="21"/>
          <w:vertAlign w:val="superscript"/>
        </w:rPr>
        <w:t xml:space="preserve">6</w:t>
      </w:r>
      <w:r>
        <w:rPr>
          <w:color w:val="000000"/>
          <w:sz w:val="24"/>
          <w:szCs w:val="24"/>
        </w:rPr>
        <w:t xml:space="preserve">-10</w:t>
      </w:r>
      <w:r>
        <w:rPr>
          <w:color w:val="000000"/>
          <w:position w:val="4"/>
          <w:sz w:val="21"/>
          <w:szCs w:val="21"/>
          <w:vertAlign w:val="superscript"/>
        </w:rPr>
        <w:t xml:space="preserve">7</w:t>
      </w:r>
      <w:r>
        <w:rPr>
          <w:color w:val="000000"/>
          <w:sz w:val="24"/>
          <w:szCs w:val="24"/>
        </w:rPr>
        <w:t xml:space="preserve"> CFU/cm</w:t>
      </w:r>
      <w:r>
        <w:rPr>
          <w:color w:val="000000"/>
          <w:position w:val="4"/>
          <w:sz w:val="21"/>
          <w:szCs w:val="21"/>
          <w:vertAlign w:val="superscript"/>
        </w:rPr>
        <w:t xml:space="preserve">3</w:t>
      </w:r>
      <w:r>
        <w:rPr>
          <w:color w:val="000000"/>
          <w:sz w:val="24"/>
          <w:szCs w:val="24"/>
        </w:rPr>
        <w:t xml:space="preser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245338">
    <w:multiLevelType w:val="hybridMultilevel"/>
    <w:lvl w:ilvl="0" w:tplc="997701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245338">
    <w:abstractNumId w:val="822453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38815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