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GELENCSÉR KINGA VIRÁG</w:t>
            </w:r>
          </w:p>
          <w:p w:rsidR="00C275A3" w:rsidRDefault="00A96AEC" w:rsidP="00C275A3">
            <w:pPr>
              <w:pStyle w:val="Hallgatokepzes"/>
            </w:pPr>
            <w:r>
              <w:t>orgona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Gévayne Janurik Márta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zenei képességek és néhány alapkészség fejlettsége ének-zene tagozatos és általános oktatásban résztvevő első évfolyamos tanulók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20. század második felében az ének-zenei tagozatos általános iskolákban fontos szerepet kapott a zenei nevelés. Az iskolai ének-zeneoktatás Kodály zenei nevelési koncepcióján alapul, teljes megvalósulására azonban csak mindennapos énekórák alkalmával van lehetőség. Kodály hitt abban, hogy az intenzív zenei nevelés a teljes személyiség fejlődésére hatással van. Ezt hazai tudományos vizsgálatok igazolják (Barkóczi és Pléh, 1977; Bácskai, Sági és Vitányi, 1972; Laczó, 2002).</w:t>
      </w:r>
      <w:r>
        <w:rPr>
          <w:color w:val="000000"/>
          <w:sz w:val="24"/>
          <w:szCs w:val="24"/>
        </w:rPr>
        <w:br/>
        <w:t xml:space="preserve">Első évfolyamos ének-zenei tagozatos tanulók körében folytatott kutatásom célja a zenei képességek, és a szóolvasás-, számolási- és íráskészség fejlettségének vizsgálata. Eredményeimet Gévayné (2010) azonos mérőeszközöket alkalmazó korábbi vizsgálatának eredményeivel vetettem össze. A vizsgálatban 101 első osztályos tanuló, 48 fú és 53 lány, vett részt. A következő mérőeszközöket alkalmaztam (zárójelben a Cronbach-A (alfa) reliabilitások): (1) zenei képességteszt (0,93); képes szóolvasás (0,72); szinonimaolvasás (0,68); szójelentés olvasás (0,74); számolási készség (0,94); íráskészség (0,72).</w:t>
      </w:r>
      <w:r>
        <w:rPr>
          <w:color w:val="000000"/>
          <w:sz w:val="24"/>
          <w:szCs w:val="24"/>
        </w:rPr>
        <w:br/>
        <w:t xml:space="preserve">A zenei képességek összehasonlító vizsgálata alapján a zenetagozatosok minden területen szignifikánsan fejlettebbek. A két minta közötti legnagyobb különbség az explicit szint készség-együttesénél látható (79,88; 26,27). A legkisebb eltérést az implicit készségek mutatatják (69,10; 61,00). Mindkét mintában a ritmushallás a legfejlettebb (80,80; 60,24). A szinonimaolvasás (89,98; 81,25), szójelentés olvasás (82,30; 66,87), összevont szóolvasás (84,12; 79,09) és a számolási készség (69,27; 65,04) ének-zenei tagozaton szignifikánsan fejlettebb. A képes szóolvasás (92,24; 82,95) és íráskészség (külalak: 3,37; 4,13) az általános képzésben fejlettebb szignifikánsan.</w:t>
      </w:r>
      <w:r>
        <w:rPr>
          <w:color w:val="000000"/>
          <w:sz w:val="24"/>
          <w:szCs w:val="24"/>
        </w:rPr>
        <w:br/>
        <w:t xml:space="preserve">A szülők iskolai végzettsége alapján az alapkészségek fejlettségében zenei tagozaton nincs szignifikáns különbség. Az általános oktatásban az alacsonyabb szociális hátterű tanulók fejlettsége szignifikánsan elmarad a felsőfokú végzettségű szülők gyermekeitől.</w:t>
      </w:r>
      <w:r>
        <w:rPr>
          <w:color w:val="000000"/>
          <w:sz w:val="24"/>
          <w:szCs w:val="24"/>
        </w:rPr>
        <w:br/>
        <w:t xml:space="preserve">Elképzelhető, hogy a mindennapos zenei nevelés hozzájárult az ének-zene tagozatosok magasabb fejlettségéhez, illetve az alacsonyabb szociális státuszú tanulók felzárkózásához a vizsgált alapkészségeknél. A minta alacsony elemszáma miatt azonban eredményeim csak erre a vizsgálatra vonatkoztathatók.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59668">
    <w:multiLevelType w:val="hybridMultilevel"/>
    <w:lvl w:ilvl="0" w:tplc="58105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59668">
    <w:abstractNumId w:val="37359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444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