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ERTL</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Demcsák</w:t>
            </w:r>
          </w:p>
          <w:p w:rsidR="00DB4822" w:rsidRDefault="00DB4822" w:rsidP="00E11062">
            <w:pPr>
              <w:pStyle w:val="Konzulensek"/>
            </w:pPr>
            <w:r w:rsidRPr="00DB4822">
              <w:t> 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Spectator. Society theater and dramapedagogy with adults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was concerned with the theater's form and content starving for rejuvenation: the theater interactive. I wrote about the involvement theater formed from the influence of dramapedagogy and theater. There was about a project by the Krétakör Foundation, the Káva Cultural Group and the Anblokk Foundation for Culture- and Society Sciences. The main purpose was the developement of the adults' competences, and also the reinterpretation of the relations between the spectator, the performer and the performance, elaborating social problems – by common communication.</w:t>
      </w:r>
    </w:p>
    <w:p>
      <w:pPr>
        <w:widowControl w:val="on"/>
        <w:pBdr/>
        <w:spacing w:before="240" w:after="240" w:line="240" w:lineRule="auto"/>
        <w:ind w:left="0" w:right="0"/>
        <w:jc w:val="left"/>
      </w:pPr>
      <w:r>
        <w:rPr>
          <w:color w:val="000000"/>
          <w:sz w:val="24"/>
          <w:szCs w:val="24"/>
        </w:rPr>
        <w:t xml:space="preserve">I was curious how do the dramapedagogy and the theater interactive take effect on adult education, and on developement of community and competences. Can the activity of theater be a succesful form of the cultivating, civilizating and the process of life long learning? What kind of effects will it take, what competences can be developed by, where and when worth to use it?</w:t>
      </w:r>
    </w:p>
    <w:p>
      <w:pPr>
        <w:widowControl w:val="on"/>
        <w:pBdr/>
        <w:spacing w:before="240" w:after="240" w:line="240" w:lineRule="auto"/>
        <w:ind w:left="0" w:right="0"/>
        <w:jc w:val="left"/>
      </w:pPr>
      <w:r>
        <w:rPr>
          <w:color w:val="000000"/>
          <w:sz w:val="24"/>
          <w:szCs w:val="24"/>
        </w:rPr>
        <w:t xml:space="preserve">I wrote about the keycompetences which can be influenced by this method as the opinion of the European Union sees. I studied the New Spectator project which community-society theater realized by similar thoughts and ambitions from different groups. The purpose of the project was to facilitate the cohabitation in two villages in Borsod county. The leaders of the project gave the chance to the residents to acquire new approaches and attitudes. I presented the project and it's purposes, also the two villages' history influenced nowadays. I analized the events kept in the evenings mainly for adults lasted twice for a week. As I see it's important that the participants had a great experience while they were in a „learning situation”.</w:t>
      </w:r>
    </w:p>
    <w:p>
      <w:pPr>
        <w:widowControl w:val="on"/>
        <w:pBdr/>
        <w:spacing w:before="240" w:after="240" w:line="240" w:lineRule="auto"/>
        <w:ind w:left="0" w:right="0"/>
        <w:jc w:val="left"/>
      </w:pPr>
      <w:r>
        <w:rPr>
          <w:color w:val="000000"/>
          <w:sz w:val="24"/>
          <w:szCs w:val="24"/>
        </w:rPr>
        <w:t xml:space="preserve">By this way I conclude that is't worth to take the adults into the interaction as bigger efficient can be product in spite of teaching them at the desk. I found that it's useful to generate theater for participants connecting with andragogy programs.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55262">
    <w:multiLevelType w:val="hybridMultilevel"/>
    <w:lvl w:ilvl="0" w:tplc="10083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55262">
    <w:abstractNumId w:val="22655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01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