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RENDEK TÍMEA</w:t>
            </w:r>
          </w:p>
          <w:p w:rsidR="00C275A3" w:rsidRDefault="00A96AEC" w:rsidP="00C275A3">
            <w:pPr>
              <w:pStyle w:val="Hallgatokepzes"/>
            </w:pPr>
            <w:r>
              <w:t>Andragógia</w:t>
            </w:r>
            <w:r>
              <w:br/>
            </w:r>
            <w:r w:rsidR="00E77B23">
              <w:t>MA, 3.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Farkas Éva</w:t>
            </w:r>
          </w:p>
          <w:p w:rsidR="00DB4822" w:rsidRDefault="00DB4822" w:rsidP="00E11062">
            <w:pPr>
              <w:pStyle w:val="Konzulensek"/>
            </w:pPr>
            <w:r w:rsidRPr="00DB4822">
              <w:t>egyetemi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Tanultam, tanulok és tanulni fogok? A felnőttkori tanulás lehetőségei és korlátai Bács-Kiskun megyében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Kevés szakirodalom,kutatás irányul azokra a felnőttekre, akik résztvevői valamilyen felnőttkori tanulási formának, akik megtapasztalták előnyeit, hátrányait.Az általuk megfogalmazott előnyöket erősítve, a hátrányokat mérsékelve növelhető a felnőttkori tanulásban való részvétel.</w:t>
      </w:r>
    </w:p>
    <w:p>
      <w:pPr>
        <w:pBdr/>
        <w:spacing w:before="240" w:after="240" w:line="240" w:lineRule="auto"/>
        <w:ind w:left="0" w:right="0"/>
        <w:jc w:val="left"/>
      </w:pPr>
      <w:r>
        <w:rPr>
          <w:color w:val="000000"/>
          <w:sz w:val="24"/>
          <w:szCs w:val="24"/>
        </w:rPr>
        <w:t xml:space="preserve">A témakör vizsgálata érdekében elsődleges és másodlagos kutatást végeztem, melynek sorána téma szakirodalmi hátterére, a KSH, ÁFSZ, OSAP, és EUROSTAT elérhető adatbázisaira támaszkodtam. Strukturált kérdőíves lekérdezést végeztem, Bács-Kiskun megyei, felnőttkorban tanuló lakosok körében, mely során motivációikat, felmerülő problémáikat, véleményüket vizsgáltam. A kapott adatokat kiegészítettem a Dél-alföldi Regionális Munkaügyi Központ Kiskőrösi Kirendeltségének felnőttképzésért felelős munkatársával és egy felnőttképzésben részt vett, jelenleg álláskereső fiatal anyukával készült interjúval.</w:t>
      </w:r>
    </w:p>
    <w:p>
      <w:pPr>
        <w:pBdr/>
        <w:spacing w:before="240" w:after="240" w:line="240" w:lineRule="auto"/>
        <w:ind w:left="0" w:right="0"/>
        <w:jc w:val="left"/>
      </w:pPr>
      <w:r>
        <w:rPr>
          <w:color w:val="000000"/>
          <w:sz w:val="24"/>
          <w:szCs w:val="24"/>
        </w:rPr>
        <w:t xml:space="preserve">2010-ben lefolyatott és jelenlegi kutatásom eredményeit összevetve, valamint a szakirodalmakban foglaltak alapján, megállapítottam:</w:t>
      </w:r>
    </w:p>
    <w:p>
      <w:pPr>
        <w:pStyle w:val="ListParagraphPHPDOCX"/>
        <w:numPr>
          <w:ilvl w:val="0"/>
          <w:numId w:val="42002918"/>
        </w:numPr>
        <w:spacing w:before="0" w:after="0" w:line="240" w:lineRule="auto"/>
        <w:contextualSpacing/>
        <w:jc w:val="left"/>
        <w:rPr>
          <w:sz w:val="24"/>
          <w:szCs w:val="24"/>
        </w:rPr>
      </w:pPr>
      <w:r>
        <w:rPr>
          <w:color w:val="000000"/>
          <w:sz w:val="24"/>
          <w:szCs w:val="24"/>
        </w:rPr>
        <w:t xml:space="preserve">Nem feltétlenül azok a felnőttek tanulnak felnőtt korban, akiknek nincs szakmájuk. A szakmai végzettség, a szakmában való elhelyezkedés és a képzésben való részvétel között nincs feltétlen összefüggés.</w:t>
      </w:r>
    </w:p>
    <w:p>
      <w:pPr>
        <w:pStyle w:val="ListParagraphPHPDOCX"/>
        <w:numPr>
          <w:ilvl w:val="0"/>
          <w:numId w:val="42002918"/>
        </w:numPr>
        <w:spacing w:before="0" w:after="0" w:line="240" w:lineRule="auto"/>
        <w:contextualSpacing/>
        <w:jc w:val="left"/>
        <w:rPr>
          <w:sz w:val="24"/>
          <w:szCs w:val="24"/>
        </w:rPr>
      </w:pPr>
      <w:r>
        <w:rPr>
          <w:color w:val="000000"/>
          <w:sz w:val="24"/>
          <w:szCs w:val="24"/>
        </w:rPr>
        <w:t xml:space="preserve">Aki megtapasztalja a felnőttkori tanulás hasznosságát, valószínűleg később is bekapcsolódik a tanulás valamilyen formájába, akár pár napos tréningbe, vagy több hónapos képzésbe.</w:t>
      </w:r>
    </w:p>
    <w:p>
      <w:pPr>
        <w:pStyle w:val="ListParagraphPHPDOCX"/>
        <w:numPr>
          <w:ilvl w:val="0"/>
          <w:numId w:val="42002918"/>
        </w:numPr>
        <w:spacing w:before="0" w:after="0" w:line="240" w:lineRule="auto"/>
        <w:contextualSpacing/>
        <w:jc w:val="left"/>
        <w:rPr>
          <w:sz w:val="24"/>
          <w:szCs w:val="24"/>
        </w:rPr>
      </w:pPr>
      <w:r>
        <w:rPr>
          <w:color w:val="000000"/>
          <w:sz w:val="24"/>
          <w:szCs w:val="24"/>
        </w:rPr>
        <w:t xml:space="preserve">A vizsgálatba vont felnőttek több, mint két harmada nem a lakóhelyén tanul, és közel fele több, mint 30 kilométert utazik a képzési konzultációkra.</w:t>
      </w:r>
    </w:p>
    <w:p>
      <w:pPr>
        <w:pStyle w:val="ListParagraphPHPDOCX"/>
        <w:numPr>
          <w:ilvl w:val="0"/>
          <w:numId w:val="42002918"/>
        </w:numPr>
        <w:spacing w:before="0" w:after="0" w:line="240" w:lineRule="auto"/>
        <w:contextualSpacing/>
        <w:jc w:val="left"/>
        <w:rPr>
          <w:sz w:val="24"/>
          <w:szCs w:val="24"/>
        </w:rPr>
      </w:pPr>
      <w:r>
        <w:rPr>
          <w:color w:val="000000"/>
          <w:sz w:val="24"/>
          <w:szCs w:val="24"/>
        </w:rPr>
        <w:t xml:space="preserve">A megkérdezett felnőttek közel fele a médiaeszközökhöz fordul először, ha tájékozódni szeretne felnőttképzési lehetőségekről, szolgáltatásokról.</w:t>
      </w:r>
    </w:p>
    <w:p>
      <w:pPr>
        <w:pStyle w:val="ListParagraphPHPDOCX"/>
        <w:numPr>
          <w:ilvl w:val="0"/>
          <w:numId w:val="42002918"/>
        </w:numPr>
        <w:spacing w:before="0" w:after="0" w:line="240" w:lineRule="auto"/>
        <w:contextualSpacing/>
        <w:jc w:val="left"/>
        <w:rPr>
          <w:sz w:val="24"/>
          <w:szCs w:val="24"/>
        </w:rPr>
      </w:pPr>
      <w:r>
        <w:rPr>
          <w:color w:val="000000"/>
          <w:sz w:val="24"/>
          <w:szCs w:val="24"/>
        </w:rPr>
        <w:t xml:space="preserve">A gyakorlati órák mennyiségével, az órák beosztásával és az oktatói felkészültséggel voltak a leginkább elégedetlenek a felnőttek a képzésben való részvétel során.</w:t>
      </w:r>
    </w:p>
    <w:p>
      <w:pPr>
        <w:pBdr/>
        <w:spacing w:before="240" w:after="240" w:line="240" w:lineRule="auto"/>
        <w:ind w:left="0" w:right="0"/>
        <w:jc w:val="left"/>
      </w:pPr>
      <w:r>
        <w:rPr>
          <w:color w:val="000000"/>
          <w:sz w:val="24"/>
          <w:szCs w:val="24"/>
        </w:rPr>
        <w:t xml:space="preserve">A kutatás eredményeire alapozva javaslatokat is megfogalmaztam, mint például az anyagi akadályok csökkentésére történő fokozott fókuszálás, egy egységes, jól átlátható és eredményes finanszírozási modell kidolgozása, az oktatók felkészültségének növelése és oktatási módszereinek hatékonyabbá tétele és egy tanácsadó, információs rendszer, internetes portál létrehozása a felnőttek segítésére.</w:t>
      </w:r>
    </w:p>
    <w:p>
      <w:pPr>
        <w:pBdr/>
        <w:spacing w:before="240" w:after="240" w:line="240" w:lineRule="auto"/>
        <w:ind w:left="0" w:right="0"/>
        <w:jc w:val="left"/>
      </w:pPr>
      <w:r>
        <w:rPr>
          <w:color w:val="000000"/>
          <w:sz w:val="24"/>
          <w:szCs w:val="24"/>
        </w:rPr>
        <w:t xml:space="preserve">Dolgozatomban részletesen elemzem a szakirodalomban olvasottakat, az EU-s és saját kutatásaim szignifikáns összefüggéseit, kiegészítve javaslatokkal, szem előtt tartva a szakpolitika aktuális tevékenységét, annak lehetséges pozitív és negatív következményeivel.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02918">
    <w:multiLevelType w:val="hybridMultilevel"/>
    <w:lvl w:ilvl="0" w:tplc="92303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02918">
    <w:abstractNumId w:val="420029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281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