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BOHÁTI DÓRA</w:t>
            </w:r>
          </w:p>
          <w:p w:rsidR="00C275A3" w:rsidRDefault="00A96AEC" w:rsidP="00C275A3">
            <w:pPr>
              <w:pStyle w:val="Hallgatokepzes"/>
            </w:pPr>
            <w:r>
              <w:t>Kulturális mediáció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MIHÁLYFI JUDIT</w:t>
            </w:r>
          </w:p>
          <w:p w:rsidR="00DB4822" w:rsidRDefault="00C275A3" w:rsidP="004D7940">
            <w:pPr>
              <w:pStyle w:val="Hallgatokepzes"/>
            </w:pPr>
            <w:r>
              <w:t>Kulturális mediáció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Újvári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"Lásd, halld, érezd!" Múzeumi kultúraközvetítés fogyatékkal élők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kiemelten fontosan kezeli a hátrányos helyzetű csoportok, köztük a fogyatékkal élők társadalmi integrációját, esélyegyenlőségük biztosítását. Ebben nagy szerep jut a közművelődés intézményeinek, mint például a múzeumoknak is. Dolgozatunkban a szegedi múzeumok esélyteremtő funkcióját, esélyegyenlőségi szerepét vizsgáljuk, tapasztalataink alapján ezen intézményekben a teljes körű akadálymentesítés még várat magára, de kezdeményezéseket is tapasztaltunk. Hipotézisünk szerint az intézményekben a fizikai akadálymentesítés már megoldott, de az info-kommunikációs akadálymentesítés terén még sok a teendő. Interjúkat készítettünk a múzeumok munkatársaival, melyek alapján a fentebb említett hipotézisünk beigazolódott.</w:t>
      </w:r>
      <w:r>
        <w:rPr>
          <w:color w:val="000000"/>
          <w:sz w:val="24"/>
          <w:szCs w:val="24"/>
        </w:rPr>
        <w:br/>
        <w:t xml:space="preserve">Dolgozatunkban az info-kommunikációs akadálymentesítésre helyeztük a hangsúlyt, ennek érdekében a vakok és gyengénlátók illetve a siket és nagyothallók csoportokra fókuszáltunk. Interjúkat készítettünk ezen csoportok képviselőivel, megvizsgáltuk lehetőségeiket és tapasztalataikat a tárlatlátogatásokkal kapcsolatban. A szakirodalmi háttér és a tapasztalatok alapján kidolgoztunk egy speciális múzeumi foglalkozást az említett célcsoportok számára, melyet az Interaktív Természetismereti Tudástárban valósítottunk meg, mely során az interaktivitásra, az élményszerűségre és a résztvevők ép képességeire építettünk. A foglalkozások után a résztvevők elmondták, hogy örülnek ennek a kezdeményezésnek és még több ilyen órán szeretnének részt venni. A tárlatvezetésekről videofelvétel készült, melynek általunk szerkesztett és vágott 3 perces összefoglalója megtekinthető a dolgozat mellékletében. Mindezek alapján szükségesnek találtuk egy olyan összefoglaló dokumentum elkészítését, mely tartalmazza azokat a feltételeket, melyek szükségesek az akadálymentes tárlatok kialakításához a siketek és nagyothallók, valamint a vakok és gyengénlátok számára. Úgy gondoljuk, mivel a múzeumok számára még nem készült ilyen komplex segédlet ezen célcsoportok igényeit szem előtt tartva tervezési segédletünk ebben segítséget nyújthat.</w:t>
      </w:r>
      <w:r>
        <w:rPr>
          <w:color w:val="000000"/>
          <w:sz w:val="24"/>
          <w:szCs w:val="24"/>
        </w:rPr>
        <w:br/>
        <w:t xml:space="preserve">Kutatásunkkal és dolgozatunkkal az 1948-as Egyetemes Emberi Jogok Nyilatkozat 27. cikkében megfogalmazott elv megvalósulásához szeretnénk hozzájárulni.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69664">
    <w:multiLevelType w:val="hybridMultilevel"/>
    <w:lvl w:ilvl="0" w:tplc="89646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69664">
    <w:abstractNumId w:val="586696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112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