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GAUDI</w:t>
            </w:r>
          </w:p>
          <w:p w:rsidR="00C275A3" w:rsidRDefault="00A96AEC" w:rsidP="00C275A3">
            <w:pPr>
              <w:pStyle w:val="Hallgatokepzes"/>
            </w:pPr>
            <w:r>
              <w:t>Cultural Mediation</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Vikolcz dr. habil.</w:t>
            </w:r>
          </w:p>
          <w:p w:rsidR="00DB4822" w:rsidRDefault="00DB4822" w:rsidP="00E11062">
            <w:pPr>
              <w:pStyle w:val="Konzulensek"/>
            </w:pPr>
            <w:r w:rsidRPr="00DB4822">
              <w:t>college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"Our purpose is inform the readership all of home art events and foreign art events"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Műgyűjtő, a monthly periodical (1927-1931), gives proof of the second florescence of collecting artifacts and antiquities in Hungary. My essay gives a summary of collecting trends, historical facts and events of this period and underlines those moments, which had an impact on the fate of the collectors and the periodical. The purpose of my study is to draw attention to the periodical as a whole. Although some parts of it were processed, a detailed yet. There is full directory in the attachment of A Műgyűjtő.</w:t>
      </w:r>
      <w:r>
        <w:rPr>
          <w:color w:val="000000"/>
          <w:sz w:val="24"/>
          <w:szCs w:val="24"/>
        </w:rPr>
        <w:br/>
        <w:t xml:space="preserve">The main part of my essay is the analysis of A Műgyűjtő. Editor of the periodical was Vilmos Szilárd, who was a well-recived antique dealer of his age. What more important is that he was able to win for himself the great authorities of connoiseurs and studies of art for example: Elek Petrovics, Károly Csányi, Béla Fónagy, Pál Nádai, Edith Hoffmann, István Genthon. I demonstrate with elaboration some of topics that the periodical can present and represent its era both in Hungary and the World. It let us to have an insight into the state of Hungary after First World War, judgement of Jewry, the status of the women in trade of antiquites and artifacts, one of the famous auctions of that time: the Figdor auction, the question of approving of contemporary artists, oriental fever, modern methods and technology, forgery.</w:t>
      </w:r>
      <w:r>
        <w:rPr>
          <w:color w:val="000000"/>
          <w:sz w:val="24"/>
          <w:szCs w:val="24"/>
        </w:rPr>
        <w:br/>
        <w:t xml:space="preserve">Though there are only a few sources about the existence and termination of A Műgyűjtő, the periodical helps the collectors and makes their work easier. Nowdays it can be a help for historians and connoiseurs, who study the years between 1927 and1931. Despite of florescence of collecting, variability of thematic periodicals weren’t wide at that time. A Műgyűjtő wishes to fill this gap. It tried to be reader-friendly, its aim was from the beginnings: "Our purpose is to inform the readership all of home art events and foreign art events, and we try to interprete our readers desires."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97545">
    <w:multiLevelType w:val="hybridMultilevel"/>
    <w:lvl w:ilvl="0" w:tplc="65099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97545">
    <w:abstractNumId w:val="21397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301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