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MATILD MÁRTA</w:t>
            </w:r>
          </w:p>
          <w:p w:rsidR="00C275A3" w:rsidRDefault="00A96AEC" w:rsidP="00C275A3">
            <w:pPr>
              <w:pStyle w:val="Hallgatokepzes"/>
            </w:pPr>
            <w:r>
              <w:t>Cultural mediation</w:t>
            </w:r>
            <w:r>
              <w:br/>
            </w:r>
            <w:r w:rsidR="00E77B23">
              <w:t>MA,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Edit Újvári</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Self-help, social terapy and community development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function of the condition of our own spiritual stability and our social general condition are related, they are in constant interaction and capable to has an effect on each other. During my exploration I was curious, what sort of conclusion will I get refer to social changes. What sort of is the connection among the distress of a person and the indisposition of a nation, a culture?</w:t>
      </w:r>
      <w:r>
        <w:rPr>
          <w:color w:val="000000"/>
          <w:sz w:val="24"/>
          <w:szCs w:val="24"/>
        </w:rPr>
        <w:br/>
        <w:t xml:space="preserve">My starting point is a tendency observed nowadays: self-help methods, literature and the existence of organized groups. Possible causes can be leck of real existing in a group, unpersonification of the traditional relationship between doctor and patient, uncertainty in individualistic path seeking, dominance of correspondence compulsion, which are the reasons of why it is increasingly hard to run our coded social claims and our inner motivations on a natural manner. Due to this function disturbances taking shape in the individual, it's can be projected into the individual's social life,as well. As disturbances, changing so may be caused in each other's balance creation abilities. As methodology I made interviews with the „healer” side’s aspects. Like viewpoints of psychology, alternative therapy and pastoral care.</w:t>
      </w:r>
      <w:r>
        <w:rPr>
          <w:color w:val="000000"/>
          <w:sz w:val="24"/>
          <w:szCs w:val="24"/>
        </w:rPr>
        <w:br/>
        <w:t xml:space="preserve">My researches in connection with the alternative community developments jusify, that these changes can be start only from below organ, in the civil hinterland and it is possible to start it through the little communities' operating. My studies, the cultural mediation and it's systems of asset – which are the familiarization of different culturel values and the strengthening of the social integration – , can be tuned up with an objective, which is to adjust the innovative contents originating from the alternative initiations to our notion authentically. Providing an example with this to the Aristotelian thought, that happiness not state, but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206928">
    <w:multiLevelType w:val="hybridMultilevel"/>
    <w:lvl w:ilvl="0" w:tplc="807572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206928">
    <w:abstractNumId w:val="582069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586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