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SZÉL</w:t>
            </w:r>
          </w:p>
          <w:p w:rsidR="00C275A3" w:rsidRDefault="00A96AEC" w:rsidP="00C275A3">
            <w:pPr>
              <w:pStyle w:val="Hallgatokepzes"/>
            </w:pPr>
            <w:r>
              <w:t>Culture Mediation</w:t>
            </w:r>
            <w:r>
              <w:br/>
            </w:r>
            <w:r w:rsidR="00E77B23">
              <w:t>MA,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Edit Újvári dr.</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Art of choral culture and cultural mediation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According to Kodály Zoltán’s conception choral art is a specific segment of cultural mediation which can mobilize people and involve them into music life. The conception has two main points: first, giving everyone the possibility reaching music second they do not have to pay for this activity. As Kodály thought, that everyone has right to the joy of music, and the solution was human voice and singing capability. This is the point when the responsibility of the worker of public culture comes into the picture: they have to sustain this universal though. That is why I wrote this essay.</w:t>
      </w:r>
    </w:p>
    <w:p>
      <w:pPr>
        <w:pBdr/>
        <w:spacing w:before="240" w:after="240" w:line="240" w:lineRule="auto"/>
        <w:ind w:left="0" w:right="0"/>
        <w:jc w:val="left"/>
      </w:pPr>
      <w:r>
        <w:rPr>
          <w:color w:val="000000"/>
          <w:sz w:val="24"/>
          <w:szCs w:val="24"/>
        </w:rPr>
        <w:t xml:space="preserve">I use a manifold structure because of the diversity of choral area. Therefore I have chapters of music history, psychology of art and sociology of reception. It may seem there is no overlap between these disciplines but the connection between these areas is cultural mediation and choral singing. This is my point of view in my choral culture research.</w:t>
      </w:r>
    </w:p>
    <w:p>
      <w:pPr>
        <w:pBdr/>
        <w:spacing w:before="240" w:after="240" w:line="240" w:lineRule="auto"/>
        <w:ind w:left="0" w:right="0"/>
        <w:jc w:val="left"/>
      </w:pPr>
      <w:r>
        <w:rPr>
          <w:color w:val="000000"/>
          <w:sz w:val="24"/>
          <w:szCs w:val="24"/>
        </w:rPr>
        <w:t xml:space="preserve">After the theoretical part I give the presentation of empirical choral organizer events. I write about a Hungarian choral festival organized by myself, and a significant event in European choral culture the “Europa Cantat” international choral festival. During this festival I was an organizer fellow where I could obtain a lot of experience.</w:t>
      </w:r>
    </w:p>
    <w:p>
      <w:pPr>
        <w:pBdr/>
        <w:spacing w:before="240" w:after="240" w:line="240" w:lineRule="auto"/>
        <w:ind w:left="0" w:right="0"/>
        <w:jc w:val="left"/>
      </w:pPr>
      <w:r>
        <w:rPr>
          <w:color w:val="000000"/>
          <w:sz w:val="24"/>
          <w:szCs w:val="24"/>
        </w:rPr>
        <w:t xml:space="preserve">I draw up three hypotheses by taking into consideration the former ideas.</w:t>
      </w:r>
    </w:p>
    <w:p>
      <w:pPr>
        <w:pStyle w:val="ListParagraphPHPDOCX"/>
        <w:numPr>
          <w:ilvl w:val="0"/>
          <w:numId w:val="72751357"/>
        </w:numPr>
        <w:spacing w:before="0" w:after="0" w:line="240" w:lineRule="auto"/>
        <w:contextualSpacing/>
        <w:jc w:val="left"/>
        <w:rPr>
          <w:sz w:val="24"/>
          <w:szCs w:val="24"/>
        </w:rPr>
      </w:pPr>
      <w:r>
        <w:rPr>
          <w:color w:val="000000"/>
          <w:sz w:val="24"/>
          <w:szCs w:val="24"/>
        </w:rPr>
        <w:t xml:space="preserve">The art process and the autotelic experience make the difference between teamwork and choral teamwork.</w:t>
      </w:r>
    </w:p>
    <w:p>
      <w:pPr>
        <w:pStyle w:val="ListParagraphPHPDOCX"/>
        <w:numPr>
          <w:ilvl w:val="0"/>
          <w:numId w:val="72751357"/>
        </w:numPr>
        <w:spacing w:before="0" w:after="0" w:line="240" w:lineRule="auto"/>
        <w:contextualSpacing/>
        <w:jc w:val="left"/>
        <w:rPr>
          <w:sz w:val="24"/>
          <w:szCs w:val="24"/>
        </w:rPr>
      </w:pPr>
      <w:r>
        <w:rPr>
          <w:color w:val="000000"/>
          <w:sz w:val="24"/>
          <w:szCs w:val="24"/>
        </w:rPr>
        <w:t xml:space="preserve">Solely that person or group can be called a performer which can appear in a creative role and two-part reception progress. This phenomenon is the performing arts dichotomy.</w:t>
      </w:r>
    </w:p>
    <w:p>
      <w:pPr>
        <w:pStyle w:val="ListParagraphPHPDOCX"/>
        <w:numPr>
          <w:ilvl w:val="0"/>
          <w:numId w:val="72751357"/>
        </w:numPr>
        <w:spacing w:before="0" w:after="0" w:line="240" w:lineRule="auto"/>
        <w:contextualSpacing/>
        <w:jc w:val="left"/>
        <w:rPr>
          <w:sz w:val="24"/>
          <w:szCs w:val="24"/>
        </w:rPr>
      </w:pPr>
      <w:r>
        <w:rPr>
          <w:color w:val="000000"/>
          <w:sz w:val="24"/>
          <w:szCs w:val="24"/>
        </w:rPr>
        <w:t xml:space="preserve">The popularity of choral music can be increased by public relations and public animated events.</w:t>
      </w:r>
    </w:p>
    <w:p>
      <w:pPr>
        <w:pBdr/>
        <w:spacing w:before="240" w:after="240" w:line="240" w:lineRule="auto"/>
        <w:ind w:left="0" w:right="0"/>
        <w:jc w:val="left"/>
      </w:pPr>
      <w:r>
        <w:rPr>
          <w:color w:val="000000"/>
          <w:sz w:val="24"/>
          <w:szCs w:val="24"/>
        </w:rPr>
        <w:t xml:space="preserve">Finally I would like to quote Kodály’s words: „Legyen a zene mindenkié!” in English „Let music reach everyone!”</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751357">
    <w:multiLevelType w:val="hybridMultilevel"/>
    <w:lvl w:ilvl="0" w:tplc="41778606">
      <w:start w:val="1"/>
      <w:numFmt w:val="decimal"/>
      <w:lvlText w:val="%1."/>
      <w:lvlJc w:val="left"/>
      <w:pPr>
        <w:ind w:left="720" w:hanging="360"/>
      </w:pPr>
    </w:lvl>
    <w:lvl w:ilvl="1" w:tplc="41778606" w:tentative="1">
      <w:start w:val="1"/>
      <w:numFmt w:val="lowerLetter"/>
      <w:lvlText w:val="%2."/>
      <w:lvlJc w:val="left"/>
      <w:pPr>
        <w:ind w:left="1440" w:hanging="360"/>
      </w:pPr>
    </w:lvl>
    <w:lvl w:ilvl="2" w:tplc="41778606" w:tentative="1">
      <w:start w:val="1"/>
      <w:numFmt w:val="lowerRoman"/>
      <w:lvlText w:val="%3."/>
      <w:lvlJc w:val="right"/>
      <w:pPr>
        <w:ind w:left="2160" w:hanging="180"/>
      </w:pPr>
    </w:lvl>
    <w:lvl w:ilvl="3" w:tplc="41778606" w:tentative="1">
      <w:start w:val="1"/>
      <w:numFmt w:val="decimal"/>
      <w:lvlText w:val="%4."/>
      <w:lvlJc w:val="left"/>
      <w:pPr>
        <w:ind w:left="2880" w:hanging="360"/>
      </w:pPr>
    </w:lvl>
    <w:lvl w:ilvl="4" w:tplc="41778606" w:tentative="1">
      <w:start w:val="1"/>
      <w:numFmt w:val="lowerLetter"/>
      <w:lvlText w:val="%5."/>
      <w:lvlJc w:val="left"/>
      <w:pPr>
        <w:ind w:left="3600" w:hanging="360"/>
      </w:pPr>
    </w:lvl>
    <w:lvl w:ilvl="5" w:tplc="41778606" w:tentative="1">
      <w:start w:val="1"/>
      <w:numFmt w:val="lowerRoman"/>
      <w:lvlText w:val="%6."/>
      <w:lvlJc w:val="right"/>
      <w:pPr>
        <w:ind w:left="4320" w:hanging="180"/>
      </w:pPr>
    </w:lvl>
    <w:lvl w:ilvl="6" w:tplc="41778606" w:tentative="1">
      <w:start w:val="1"/>
      <w:numFmt w:val="decimal"/>
      <w:lvlText w:val="%7."/>
      <w:lvlJc w:val="left"/>
      <w:pPr>
        <w:ind w:left="5040" w:hanging="360"/>
      </w:pPr>
    </w:lvl>
    <w:lvl w:ilvl="7" w:tplc="41778606" w:tentative="1">
      <w:start w:val="1"/>
      <w:numFmt w:val="lowerLetter"/>
      <w:lvlText w:val="%8."/>
      <w:lvlJc w:val="left"/>
      <w:pPr>
        <w:ind w:left="5760" w:hanging="360"/>
      </w:pPr>
    </w:lvl>
    <w:lvl w:ilvl="8" w:tplc="41778606" w:tentative="1">
      <w:start w:val="1"/>
      <w:numFmt w:val="lowerRoman"/>
      <w:lvlText w:val="%9."/>
      <w:lvlJc w:val="right"/>
      <w:pPr>
        <w:ind w:left="6480" w:hanging="180"/>
      </w:pPr>
    </w:lvl>
  </w:abstractNum>
  <w:abstractNum w:abstractNumId="72751355">
    <w:multiLevelType w:val="hybridMultilevel"/>
    <w:lvl w:ilvl="0" w:tplc="371314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751355">
    <w:abstractNumId w:val="72751355"/>
  </w:num>
  <w:num w:numId="72751357">
    <w:abstractNumId w:val="727513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90534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