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BOROS</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Isván Nagy</w:t>
            </w:r>
          </w:p>
          <w:p w:rsidR="00DB4822" w:rsidRDefault="00DB4822" w:rsidP="00E11062">
            <w:pPr>
              <w:pStyle w:val="Konzulensek"/>
            </w:pPr>
            <w:r w:rsidRPr="00DB4822">
              <w:t>research fellow,  Institute of Biochemistry Biological Research Centre Hungarian Academy of Sciences, Szeged</w:t>
            </w:r>
          </w:p>
        </w:tc>
      </w:tr>
      <w:tr w:rsidR="00DB4822" w:rsidTr="00DB4822">
        <w:tc>
          <w:tcPr>
            <w:tcW w:w="9854" w:type="dxa"/>
          </w:tcPr>
          <w:p w:rsidR="00DB4822" w:rsidRPr="00DB4822" w:rsidRDefault="00DB4822" w:rsidP="004D7940">
            <w:pPr>
              <w:pStyle w:val="Konzulensek"/>
            </w:pPr>
            <w:r w:rsidRPr="00DB4822">
              <w:t>András Szász</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phyisical activity in rat IBD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the various harmful impacts that effect our body, our immune system responds with an inflammatory counterreaction. This process is strictly regulated, since advancing from an acute to chronic phase of inflammation may cause serious complications. The inflammatory bowel diseases of the whole tract, such as Crohn's disease or colitis ulcerose, shows an ascending trend in the population. Despite the fact that several inflammatory effector molecule's expression level rises in the course of the disease, the expression patterns of the molecules controlling the course of the inflammation are completely unknown. Numerous molecules, such as the members of TAM receptor family and the NLR gene family, are involved in the negative regulation of the inflammatory immune processes: these molecules are controlling the inlammatory activity. Although it is well known that NOD2 polymorphisms are in direct correlation with Crohn-disease, the expression of TAM and NLR family members in inflammatory bowel diseases are unknown. Moreover, while recreative physical activity efficiently helps resolving other chronic autoimmune diseases such as rheumatoid arthritis, little is known about the role physical activity plays on the IBD patient’s status and the gene expression changes at the site of inflammation.</w:t>
      </w:r>
    </w:p>
    <w:p>
      <w:pPr>
        <w:pBdr/>
        <w:spacing w:before="240" w:after="240" w:line="240" w:lineRule="auto"/>
        <w:ind w:left="0" w:right="0"/>
        <w:jc w:val="left"/>
      </w:pPr>
      <w:r>
        <w:rPr>
          <w:color w:val="000000"/>
          <w:sz w:val="24"/>
          <w:szCs w:val="24"/>
        </w:rPr>
        <w:t xml:space="preserve">Utilizing the power of next generation sequencing, we have performed transcriptome analysis in a 2,4,6- trinitrobenzenesulfonic acid induced rat IBD modell with the aim to identify genes showing differential gene expression. In addition, the model and experimental approach prooved useful for testing the role of recreational type of physical activity on the gene expression. Our data show that recreative physical activity itself reduces the expression of inflammatory effectors in mononuclear cells isolated from blood, a phenotype not observed in inflammed rats. When monitoring the gene expression pattern of intestines, we identified that most of proinflammatory effector molecules show significantly increased expression in the inflammed regions, in contrast, the expression of negative regulator molecules show heterogenious pattern.</w:t>
      </w:r>
    </w:p>
    <w:p>
      <w:pPr>
        <w:pBdr/>
        <w:spacing w:before="240" w:after="240" w:line="240" w:lineRule="auto"/>
        <w:ind w:left="0" w:right="0"/>
        <w:jc w:val="left"/>
      </w:pPr>
      <w:r>
        <w:rPr>
          <w:color w:val="000000"/>
          <w:sz w:val="24"/>
          <w:szCs w:val="24"/>
        </w:rPr>
        <w:t xml:space="preserve">Our data, showing decreased expression of most of negative regulators, may explain the constant and high expression of proinflammatory effector molecules at the site of inflammation.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13559">
    <w:multiLevelType w:val="hybridMultilevel"/>
    <w:lvl w:ilvl="0" w:tplc="40279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13559">
    <w:abstractNumId w:val="37813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290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