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MOHACSI</w:t>
            </w:r>
          </w:p>
          <w:p w:rsidR="00C275A3" w:rsidRDefault="00A96AEC" w:rsidP="00C275A3">
            <w:pPr>
              <w:pStyle w:val="Hallgatokepzes"/>
            </w:pPr>
            <w:r>
              <w:t>Teacher of Physical Education and Coach</w:t>
            </w:r>
            <w:r>
              <w:br/>
            </w:r>
            <w:r w:rsidR="00E77B23">
              <w:t>BSc,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Balogh, Dr.</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introduction of daily physical education amongst practical teachers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have chosen to conduct a research on the introduction of everyday physical education (PE) in the Hungarian schools out of my own personal interest, and of professional motivations as a student of the PE and sport sciences school. I have reviewed the development of PE in the Hungarian school system since 1777. Three out of four my hypotheses were confirmed.</w:t>
      </w:r>
    </w:p>
    <w:p>
      <w:pPr>
        <w:pBdr/>
        <w:spacing w:before="240" w:after="240" w:line="240" w:lineRule="auto"/>
        <w:ind w:left="0" w:right="0"/>
        <w:jc w:val="left"/>
      </w:pPr>
      <w:r>
        <w:rPr>
          <w:color w:val="000000"/>
          <w:sz w:val="24"/>
          <w:szCs w:val="24"/>
        </w:rPr>
        <w:t xml:space="preserve">My research supported the first hypothesis, in which I stated that teachers of PE do not prefer the idea of fast-track teacher training. My second hypothesis was also approved, where I argued that before obtaining the PE teacher’s degree, one must go through more practice classes than before. My third hypothesis was verified, too, because the teachers also think that there are not enough sports centres and facilities to make the everyday PE possible.</w:t>
      </w:r>
    </w:p>
    <w:p>
      <w:pPr>
        <w:pBdr/>
        <w:spacing w:before="240" w:after="240" w:line="240" w:lineRule="auto"/>
        <w:ind w:left="0" w:right="0"/>
        <w:jc w:val="left"/>
      </w:pPr>
      <w:r>
        <w:rPr>
          <w:color w:val="000000"/>
          <w:sz w:val="24"/>
          <w:szCs w:val="24"/>
        </w:rPr>
        <w:t xml:space="preserve">My fourth hypothesis failed: most of the teachers do not agree with my statement, because according to them, the consumption of alcoholic drinks and smoking will not, or will hardly decrease. In my opinion, to motivate students to participate in the class there must be a firm cooperation between the student, the teacher, the parents and the media. All in all, this new law is supported by almost everyone, despite the numerous unsolved and unanswered questions and problems remaining. Hopefully, my research will launch a process that will help making the everyday PE work without any problems in practice, and it will not remain just a hypothetic, utopian law which cannot be used in schools. This would make future generations healthier and more sport-lover, and also help to increase the social appreciation of the PE module and of the teachers of 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53097">
    <w:multiLevelType w:val="hybridMultilevel"/>
    <w:lvl w:ilvl="0" w:tplc="48341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53097">
    <w:abstractNumId w:val="598530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77292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