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PATRÍCIA CZAKÓ</w:t>
            </w:r>
          </w:p>
          <w:p w:rsidR="00C275A3" w:rsidRDefault="00A96AEC" w:rsidP="00C275A3">
            <w:pPr>
              <w:pStyle w:val="Hallgatokepzes"/>
            </w:pPr>
            <w:r>
              <w:t>Kindergarten teacher</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Mártonffyné dr. Dályay Zsuzsanna</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Development of Number Concept between Preschool Children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Examination of the Development of Number Sense between 6 and 7 Year Old Children</w:t>
      </w:r>
    </w:p>
    <w:p>
      <w:pPr>
        <w:pBdr/>
        <w:spacing w:before="240" w:after="240" w:line="240" w:lineRule="auto"/>
        <w:ind w:left="0" w:right="0"/>
        <w:jc w:val="left"/>
      </w:pPr>
      <w:r>
        <w:rPr>
          <w:color w:val="000000"/>
          <w:sz w:val="24"/>
          <w:szCs w:val="24"/>
        </w:rPr>
        <w:t xml:space="preserve">The basic idea of my examination occurred to me on a mathematics lesson in kindergarten. The children received small cards with number pictures. They had to find their big pair among the bigger number cards in the room. A question came to me: does it have any influence on the children’s quantity recognizing ability if the dots on the cards are placed in a regular pattern or not.</w:t>
      </w:r>
      <w:r>
        <w:rPr>
          <w:color w:val="000000"/>
          <w:sz w:val="24"/>
          <w:szCs w:val="24"/>
        </w:rPr>
        <w:br/>
        <w:t xml:space="preserve">My inquiry took place in a kindergarten in Szeged (Garam Street 1) among six and seven year old children, who were to start school that year.</w:t>
      </w:r>
      <w:r>
        <w:rPr>
          <w:color w:val="000000"/>
          <w:sz w:val="24"/>
          <w:szCs w:val="24"/>
        </w:rPr>
        <w:br/>
        <w:t xml:space="preserve">My experiment had two phases. In the first phase I measured the children’s ability with DIFER test exercises and an exercise from the dyscalculia test.</w:t>
      </w:r>
      <w:r>
        <w:rPr>
          <w:color w:val="000000"/>
          <w:sz w:val="24"/>
          <w:szCs w:val="24"/>
        </w:rPr>
        <w:br/>
        <w:t xml:space="preserve">I measured: - the knowledge of the sequence of numbers backwards and forward,</w:t>
      </w:r>
      <w:r>
        <w:rPr>
          <w:color w:val="000000"/>
          <w:sz w:val="24"/>
          <w:szCs w:val="24"/>
        </w:rPr>
        <w:br/>
        <w:t xml:space="preserve">- crossing tens backwards and forward,</w:t>
      </w:r>
      <w:r>
        <w:rPr>
          <w:color w:val="000000"/>
          <w:sz w:val="24"/>
          <w:szCs w:val="24"/>
        </w:rPr>
        <w:br/>
        <w:t xml:space="preserve">- the development of the more-less concept,</w:t>
      </w:r>
      <w:r>
        <w:rPr>
          <w:color w:val="000000"/>
          <w:sz w:val="24"/>
          <w:szCs w:val="24"/>
        </w:rPr>
        <w:br/>
        <w:t xml:space="preserve">- global quantity recognizing on their own body.</w:t>
      </w:r>
      <w:r>
        <w:rPr>
          <w:color w:val="000000"/>
          <w:sz w:val="24"/>
          <w:szCs w:val="24"/>
        </w:rPr>
        <w:br/>
        <w:t xml:space="preserve">The next phase was about the quantity recognizing ability in regular and non-regular environment. For this experiment I developed two game boards: one of them had ordered connecting points (systematic or regular board), the other in a non-systematic (or non-regular) order. I measured with these game boards the next abilities:</w:t>
      </w:r>
      <w:r>
        <w:rPr>
          <w:color w:val="000000"/>
          <w:sz w:val="24"/>
          <w:szCs w:val="24"/>
        </w:rPr>
        <w:br/>
        <w:t xml:space="preserve">- the recognizing of quantity among regular and non-regular environment at first sight,</w:t>
      </w:r>
      <w:r>
        <w:rPr>
          <w:color w:val="000000"/>
          <w:sz w:val="24"/>
          <w:szCs w:val="24"/>
        </w:rPr>
        <w:br/>
        <w:t xml:space="preserve">- comparison of quantities on regular and non-regular game boards,</w:t>
      </w:r>
      <w:r>
        <w:rPr>
          <w:color w:val="000000"/>
          <w:sz w:val="24"/>
          <w:szCs w:val="24"/>
        </w:rPr>
        <w:br/>
        <w:t xml:space="preserve">- the process of adding and extracting on the regular game board.</w:t>
      </w:r>
      <w:r>
        <w:rPr>
          <w:color w:val="000000"/>
          <w:sz w:val="24"/>
          <w:szCs w:val="24"/>
        </w:rPr>
        <w:br/>
        <w:t xml:space="preserve">On examination I found, that the state of development of number concept is less in six-year-old children, than in the seven-year-old children. The six-year-olds’ problem solving ability was less in general, than the seven-year-olds’ performance. I had some astonishing results as well: the six-year-old ones had some difficulty with counting backwards and the crossing tens backwards was difficult for the elder ones as well. It was really interesting, that all of these children knew the concept of “more”, but the concept of “less” not so well.</w:t>
      </w:r>
      <w:r>
        <w:rPr>
          <w:color w:val="000000"/>
          <w:sz w:val="24"/>
          <w:szCs w:val="24"/>
        </w:rPr>
        <w:br/>
        <w:t xml:space="preserve">My general result was that all of these children could use the regular game board better, than the non-regular.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64876">
    <w:multiLevelType w:val="hybridMultilevel"/>
    <w:lvl w:ilvl="0" w:tplc="21523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64876">
    <w:abstractNumId w:val="90964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41884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