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KOVACS</w:t>
            </w:r>
          </w:p>
          <w:p w:rsidR="00C275A3" w:rsidRDefault="00A96AEC" w:rsidP="00C275A3">
            <w:pPr>
              <w:pStyle w:val="Hallgatokepzes"/>
            </w:pPr>
            <w:r>
              <w:t>The education of individuals with mild intellectual disabilties, Speech therapy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 Zoltan Csomortani</w:t>
            </w:r>
          </w:p>
          <w:p w:rsidR="00DB4822" w:rsidRDefault="00DB4822" w:rsidP="00E11062">
            <w:pPr>
              <w:pStyle w:val="Konzulensek"/>
            </w:pPr>
            <w:r w:rsidRPr="00DB4822">
              <w:t>assistant professor, SZTE JGYPK</w:t>
            </w:r>
          </w:p>
        </w:tc>
      </w:tr>
      <w:tr w:rsidR="00DB4822" w:rsidTr="00DB4822">
        <w:tc>
          <w:tcPr>
            <w:tcW w:w="9854" w:type="dxa"/>
          </w:tcPr>
          <w:p w:rsidR="00DB4822" w:rsidRPr="00DB4822" w:rsidRDefault="00DB4822" w:rsidP="004D7940">
            <w:pPr>
              <w:pStyle w:val="Konzulensek"/>
            </w:pPr>
            <w:r w:rsidRPr="00DB4822">
              <w:t>Dr. Istvan Szuromi</w:t>
            </w:r>
          </w:p>
          <w:p w:rsidR="00DB4822" w:rsidRDefault="00DB4822" w:rsidP="00E11062">
            <w:pPr>
              <w:pStyle w:val="Konzulensek"/>
            </w:pPr>
            <w:r w:rsidRPr="00DB4822">
              <w:t>director,  Integrated Cultural, Educational and Sports Institution of Csongrád County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poor are the poorest". A restorative approach to treating secondary psychological injuries of special needs children in developmental groups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do we call restoration?</w:t>
      </w:r>
    </w:p>
    <w:p>
      <w:pPr>
        <w:widowControl w:val="on"/>
        <w:pBdr/>
        <w:spacing w:before="240" w:after="240" w:line="240" w:lineRule="auto"/>
        <w:ind w:left="0" w:right="0"/>
        <w:jc w:val="left"/>
      </w:pPr>
      <w:r>
        <w:rPr>
          <w:color w:val="000000"/>
          <w:sz w:val="24"/>
          <w:szCs w:val="24"/>
        </w:rPr>
        <w:t xml:space="preserve">“A procedure during which all the stakeholders are interested in the given grievance in order to jointly decide on the aftermath of the offense and the future role of the case.” (Tony Marshall, 1996)</w:t>
      </w:r>
    </w:p>
    <w:p>
      <w:pPr>
        <w:widowControl w:val="on"/>
        <w:pBdr/>
        <w:spacing w:before="240" w:after="240" w:line="240" w:lineRule="auto"/>
        <w:ind w:left="0" w:right="0"/>
        <w:jc w:val="left"/>
      </w:pPr>
      <w:r>
        <w:rPr>
          <w:color w:val="000000"/>
          <w:sz w:val="24"/>
          <w:szCs w:val="24"/>
        </w:rPr>
        <w:t xml:space="preserve">The conflict, an opposition of interests between two persons, that holds the possibility of procceeding in itself and, at the same time, the conflict handling techniques provide a positive chance for a change.</w:t>
      </w:r>
    </w:p>
    <w:p>
      <w:pPr>
        <w:widowControl w:val="on"/>
        <w:pBdr/>
        <w:spacing w:before="240" w:after="240" w:line="240" w:lineRule="auto"/>
        <w:ind w:left="0" w:right="0"/>
        <w:jc w:val="left"/>
      </w:pPr>
      <w:r>
        <w:rPr>
          <w:color w:val="000000"/>
          <w:sz w:val="24"/>
          <w:szCs w:val="24"/>
        </w:rPr>
        <w:t xml:space="preserve">The aim of my research was to learn the demand for restoration-based conflict management in development groups of students with special needs and to transmit a new, community-centered problem solution technique for student-student and teacher-student relationships.</w:t>
      </w:r>
    </w:p>
    <w:p>
      <w:pPr>
        <w:widowControl w:val="on"/>
        <w:pBdr/>
        <w:spacing w:before="240" w:after="240" w:line="240" w:lineRule="auto"/>
        <w:ind w:left="0" w:right="0"/>
        <w:jc w:val="left"/>
      </w:pPr>
      <w:r>
        <w:rPr>
          <w:color w:val="000000"/>
          <w:sz w:val="24"/>
          <w:szCs w:val="24"/>
        </w:rPr>
        <w:t xml:space="preserve">My reasearch is built up of two, a methodological and a research methodological, part. During the methodological segment I made a trial with the restorative method in development groups with special needs, which meant an intervention into the operation of the groups. I studied whether the experimental intervention causes any change in the mood of the group. During the practical part, I kept group conferences and, with the help of filling forms, I measured their effects, the restorative needs and the different dimensions of the special educative needs.</w:t>
      </w:r>
    </w:p>
    <w:p>
      <w:pPr>
        <w:widowControl w:val="on"/>
        <w:pBdr/>
        <w:spacing w:before="240" w:after="240" w:line="240" w:lineRule="auto"/>
        <w:ind w:left="0" w:right="0"/>
        <w:jc w:val="left"/>
      </w:pPr>
      <w:r>
        <w:rPr>
          <w:color w:val="000000"/>
          <w:sz w:val="24"/>
          <w:szCs w:val="24"/>
        </w:rPr>
        <w:t xml:space="preserve">The effect of the group conference was measurable tendentially on the whole group while significantly in the partial results (in the case of lower school classes and boys). Qualitative results show that secondary psychological simptoms can be heavier in the case of weaknesses originally to be improved, that is why in improvement groups there is increased need for the application of exercises.</w:t>
      </w:r>
    </w:p>
    <w:p>
      <w:pPr>
        <w:widowControl w:val="on"/>
        <w:pBdr/>
        <w:spacing w:before="240" w:after="240" w:line="240" w:lineRule="auto"/>
        <w:ind w:left="0" w:right="0"/>
        <w:jc w:val="left"/>
      </w:pPr>
      <w:r>
        <w:rPr>
          <w:color w:val="000000"/>
          <w:sz w:val="24"/>
          <w:szCs w:val="24"/>
        </w:rPr>
        <w:t xml:space="preserve">The connection between sufficient relationship qualities and the reduction of the risk of burnout, and the positive correlation between age and good relationship quality was represented significantly.</w:t>
      </w:r>
    </w:p>
    <w:p>
      <w:pPr>
        <w:widowControl w:val="on"/>
        <w:pBdr/>
        <w:spacing w:before="240" w:after="240" w:line="240" w:lineRule="auto"/>
        <w:ind w:left="0" w:right="0"/>
        <w:jc w:val="left"/>
      </w:pPr>
      <w:r>
        <w:rPr>
          <w:color w:val="000000"/>
          <w:sz w:val="24"/>
          <w:szCs w:val="24"/>
        </w:rPr>
        <w:t xml:space="preserve">Long-term goals include further studying of group conferences, detailed exploration of the differences in results between lower and upper school students, furthermore investigation of the acceptance of special education teachers and special education clients at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04865">
    <w:multiLevelType w:val="hybridMultilevel"/>
    <w:lvl w:ilvl="0" w:tplc="19923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04865">
    <w:abstractNumId w:val="59204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350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