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MEZEI EMESE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Szakács Béla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Ebner-csempék. Egy késő középkori kályháról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késő középkori besztercebányai ún. Bothár-műhely, mely kiterjedt megrendelői körrel rendelkezett, olyan összetett képi rendszert, motívumvilágot alkalmazott kályhacsempéi esetén, melyek joggal vetik fel az ikonográfiai koncepció létének kérdését egy kályha esetén.</w:t>
      </w:r>
      <w:r>
        <w:rPr>
          <w:color w:val="000000"/>
          <w:sz w:val="24"/>
          <w:szCs w:val="24"/>
        </w:rPr>
        <w:br/>
        <w:t xml:space="preserve">A műhely produktumainak előfordulási helyeinek listája impozáns: Pozsonytól Fülekig számtalan felvidéki vár ásatásánál előkerültek. Az ábrázolások témáit áttekintve széles skála mutatkozik meg előttünk: a szentek egyszerűbb, néhol szinte frontális megjelenítésétől kezdve a világi, sőt obszcén jelenetek mozgalmas kompozícióiig. Mindezek az ún. Ebner-csempék között is megjelennek, melyek valaha a műhely által felállított kályha részeként, egy besztercebányai polgári házban álltak.</w:t>
      </w:r>
      <w:r>
        <w:rPr>
          <w:color w:val="000000"/>
          <w:sz w:val="24"/>
          <w:szCs w:val="24"/>
        </w:rPr>
        <w:br/>
        <w:t xml:space="preserve">A viseletek, a címerek az 1480-1510-es évek közé teszik a műhely működését, de a kirajzolódó előképek is ugyanezeken az alkotásokon érhetőek tetten. Az anyagban a szakrális tematikájú, cselekménynélküli csempék mellett megjelennek olyan világi ábrázolások, melyek a feje tetejére állított világ toposzába tartoznak, ennek legismertebb motívuma az Arisztotelész és Phyllis, ill. a Vergilius a kosárban történet is. A férfin furfangjával, a nadrágért folyó harcban győzedelmeskedő nő alakja igen kedvelt téma volt a világi művészetek terén, így találkozunk vele aquamaniléken, szőtteseken, és kályhacsempéken is.</w:t>
      </w:r>
      <w:r>
        <w:rPr>
          <w:color w:val="000000"/>
          <w:sz w:val="24"/>
          <w:szCs w:val="24"/>
        </w:rPr>
        <w:br/>
        <w:t xml:space="preserve">A 15. század végén jelenik meg a kilenc hősnő ábrázolása, és az ők mintegy görbetükörben megszülető párjaik ezek az asszonyok. A téma megjelenik Israhel van Meckenem, a Hausbuchmeister, és E.S. mester művein is, s kiteljesedését id. Lucas Cranach művészetében érjük tetten, ahol már Salome és Judit is mint öntudatos, kérkedő, incselkedő nő van jelen, aki kedvét leli a férfi igába hajtásában. Az ő előképük a csempéken is megjelenő Éva, aki mintegy archetípusa ennek, de találunk a görög mitológiában (Omphale) is ide sorolható alakokat.</w:t>
      </w:r>
      <w:r>
        <w:rPr>
          <w:color w:val="000000"/>
          <w:sz w:val="24"/>
          <w:szCs w:val="24"/>
        </w:rPr>
        <w:br/>
        <w:t xml:space="preserve">A csempék kapcsán felhozható jellemzők mind előfordulnak a farsangi, karneváli világ részeként, a rendetlen tréfás-vétkes színjátékokban, alakoskodásban, asszonycsúfolókban, de a lovagi költészet obszcenitást sem nélkülöző szabados szerelemfelfogásában is. Ezek megjelenítése nem moralizáló-didaktikus tartalmakkal telítődik meg a kácshacsempék esetén, - bár lehetséges az intellektuális olvasata is a szakrális témák közegéből nézve -, a polgári közeg, a század és a műfaj is melyben megjelenik a az érzéki-érzelmi jellegű olvasatot erősíti, melyből a szatirikus töltet sem hiányzik.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03653">
    <w:multiLevelType w:val="hybridMultilevel"/>
    <w:lvl w:ilvl="0" w:tplc="34076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03653">
    <w:abstractNumId w:val="545036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960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