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MEZEI</w:t>
            </w:r>
          </w:p>
          <w:p w:rsidR="00C275A3" w:rsidRDefault="00A96AEC" w:rsidP="00C275A3">
            <w:pPr>
              <w:pStyle w:val="Hallgatokepzes"/>
            </w:pPr>
            <w:r>
              <w:t>Art History</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Zsolt Szakács</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Ebner-tiles. About a late medieval stove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Bothar Workshop in Besztercebánya, serving an extensive range of customers at the time, applied such a complex system of imagery and motifs on its stove tiles that it necessarily raises the question of whether one can speak of an iconographic concept of a stove. The range of territory where products of the Workshop have been found is impressive – they have been found on excavations in many castles of Felvidék1 from Pozsony to Fülek. The themes of imagery stretch over a wide range: from simple, in many cases frontal depictions of saints to eventful compositions of secural, even obscene ones. Such themes also appear on the so-called Ebner-tiles which had been originally located in a civic house of Besztercebánya as parts of a stove constructed by the workhouse.</w:t>
      </w:r>
      <w:r>
        <w:rPr>
          <w:color w:val="000000"/>
          <w:sz w:val="24"/>
          <w:szCs w:val="24"/>
        </w:rPr>
        <w:br/>
        <w:t xml:space="preserve">Clothing and crests imply that the Workshop operated between the 1480s and 1510s. Prefigurations are shaped by the same works. In the collection, besides plotless tiles with sacred themes, secular depictions emerge that belong to the topos of the world turned upside down. The best-known motives of this are the stories of Aristotle and Phyllis, and Vergilius in a Basket. The figure of the vulpine woman triumphing over the man in the fight for trousers was a rather popular topic in the field of secular art, thus it appears on many aquamaniles, tapestries and stove tiles. Illustration of the nine heroines emerges at the end of the 15th century and these women are their exaggerative illustrations. The story appears in artifacts of Israhel van Meckenem, Hausbuchmeister and master E.S., however, it is enhanced in the art of Lucas Cranach in which even Salome and Judith are depicted as self-conscious, bragging, quizzical women finding pleasure in harnessing men. The prefiguration of them, the archetype is Eve, appearing on many of the tiles, however, such figures can be found in the Greek Mythology (e.g. Omphale) as well.</w:t>
      </w:r>
      <w:r>
        <w:rPr>
          <w:color w:val="000000"/>
          <w:sz w:val="24"/>
          <w:szCs w:val="24"/>
        </w:rPr>
        <w:br/>
        <w:t xml:space="preserve">Characteristics of the tiles all show up as part of Farsangs, carnivals – in tumultuous, humorous-sinful plays, dissimulations, folk comedies jeering at women, but also in the libertine, often obscene approaches to love in courtly poetry. Visualisation of such topics is not impregnated with moralistic-didactic content in the case of the stove tiles – yet an intellectual reading is still feasible from a sacral viewpoint. The bourgeois milieu, the century and the genre in which it emerged all testify to the sensual-emotive reading that does not lack a good deal satiric content.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94806">
    <w:multiLevelType w:val="hybridMultilevel"/>
    <w:lvl w:ilvl="0" w:tplc="18248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94806">
    <w:abstractNumId w:val="45094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175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