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BOGÁR PÉTER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Michalik László</w:t>
            </w:r>
          </w:p>
          <w:p w:rsidR="00DB4822" w:rsidRDefault="00DB4822" w:rsidP="00E11062">
            <w:pPr>
              <w:pStyle w:val="Konzulensek"/>
            </w:pPr>
            <w:r w:rsidRPr="00DB4822">
              <w:t>klinikus állatorvos,  Isaszegi Kisállatrendelő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Diószegi Zoltán</w:t>
            </w:r>
          </w:p>
          <w:p w:rsidR="00DB4822" w:rsidRDefault="00DB4822" w:rsidP="00E11062">
            <w:pPr>
              <w:pStyle w:val="Konzulensek"/>
            </w:pPr>
            <w:r w:rsidRPr="00DB4822">
              <w:t>klinikai föállatorvos,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Reprezentatív felmérés a magyar puli állomány dysplasia helyzetéről 2005-2010 között készült RTG felvételek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célja volt, hogy átfogó képet adjunk a 2005-2010 között készült puli csípőízületi RTG-ek értékeléséről, a fajta csípőjének anatómiai viszonyairól, a mért paraméterek dysplasia szűrésben betöltött szerepéről. Munkánk a Magyar Kisállat Ortopédiai Egyesület által elindított Puli Project nevű program egy részét fedi le, melyhez az MKOE archívumából származó 194 db RTG felvétel szolgált alapul.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dysplasia minősítési kategóriák szerinti megoszlása alapján az egyedek 50,5 %-a, 98 puli A=mentes; 23,7 %-a, 46 egyed B=átmeneti; 17%-a, 33 egyed C=enyhe; 6,2%-a, 12 egyed D= közepes valamint 2,1%-uk, 4 egyed E=súlyos besorolásba tartozik. A bírálat során felvett mindkét oldali Norberg-szög gyakorisági megoszlása és a minősítési kategóriák összevetése során kisebbfajta ellentmondás alakult ki, ugyanis mindkét oldal vonatkozásában a szög nagysága alapján kevesebb a populációban a mentes csípőjű állat. Ez a bírálati módszer változásával magyarázható, ugyanis a felvételek értékelése során az MKOE-n belül ma már nem veszik olyan szigorúan a Norberg- szöget a diagnózis szempontjából. A bírálatnak egy objektív, számszerűsíthető értékét adja, de e mellett több dolog is befolyásolja a végső minősítést.  Megállapítottuk, hogy a minősítési besorolás és mindkét oldali Norberg-szög között szoros, negatív összefüggés van, ez statisztikailag is igazolt. Az életkor széles skálán mozog, de eloszlása nem egyenletes. Az egyedek 53,1%-a egy éves, a két évesek aránya 26,8%, az öt évnél idősebb állatok száma azonban csak töredéke a fiatalokénak. Ennek következménye, hogy nem vizsgálható az életkor hatása a betegség alakulására. A színváltozat és a dysplasia között nem találtunk összefüggést. A gyakoriságot tekintve dominál a fekete, ezt követi a maszkos fakó, a fehér, végül a szürke. A felvételeken lemért 4 egyéb paraméter (ízületi rés szélessége, divergencia, dorsalis acetabularis perem-fej középpont egymástól való távolsága, fej sugara) a későbbi vizsgálatok alapjául szolgálnak, amelyekkel számszerűsíthetjük az ízület jellegzetességeit, összevethetővé teszik a puli csípőjét más fajták csípőjének értékeivel.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rámutatnak a pulik dysplasiával kapcsolatos fő jellegzetességeire, hasznos támpontként szolgálhatnak a távlati célként kitűzött puli fajtastandard kialakításában, illetve nagyobb esetszámú idős puli RTG felvételét a vizsgálatba bevonva, az életkor dysplasiára gyakorolt hatását is értékelhetővé teheti.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15796">
    <w:multiLevelType w:val="hybridMultilevel"/>
    <w:lvl w:ilvl="0" w:tplc="18124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15796">
    <w:abstractNumId w:val="27915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487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