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BOGÁR</w:t>
            </w:r>
          </w:p>
          <w:p w:rsidR="00C275A3" w:rsidRDefault="00A96AEC" w:rsidP="00C275A3">
            <w:pPr>
              <w:pStyle w:val="Hallgatokepzes"/>
            </w:pPr>
            <w:r>
              <w:t>Veterinary doctor</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Michalik</w:t>
            </w:r>
          </w:p>
          <w:p w:rsidR="00DB4822" w:rsidRDefault="00DB4822" w:rsidP="00E11062">
            <w:pPr>
              <w:pStyle w:val="Konzulensek"/>
            </w:pPr>
            <w:r w:rsidRPr="00DB4822">
              <w:t>clinical veterinarian,  Small Animal Clinic, Isaszeg</w:t>
            </w:r>
          </w:p>
        </w:tc>
      </w:tr>
      <w:tr w:rsidR="00DB4822" w:rsidTr="00DB4822">
        <w:tc>
          <w:tcPr>
            <w:tcW w:w="9854" w:type="dxa"/>
          </w:tcPr>
          <w:p w:rsidR="00DB4822" w:rsidRPr="00DB4822" w:rsidRDefault="00DB4822" w:rsidP="004D7940">
            <w:pPr>
              <w:pStyle w:val="Konzulensek"/>
            </w:pPr>
            <w:r w:rsidRPr="00DB4822">
              <w:t>Dr. Zoltán Diószegi</w:t>
            </w:r>
          </w:p>
          <w:p w:rsidR="00DB4822" w:rsidRDefault="00DB4822" w:rsidP="00E11062">
            <w:pPr>
              <w:pStyle w:val="Konzulensek"/>
            </w:pPr>
            <w:r w:rsidRPr="00DB4822">
              <w:t>chief 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Representative survey from the statement of hip dysplasia in the Hungarian puli breed, based on radiographs, which were taken from 2005 to 2010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study we would like to give a comprehensive picture from assessment of radiographs 2005-2010, anatomical characteristics of the puli’s hip joint, and role of the measured parameters in dysplasia screening. Our work is a part from a program, called Puli Project, which was started in 2010 by the Hungarian Small Animal Orhopedic Society (MKOE). This Project’s perspective aim is to adapt the review method for the small Hungarian shepherd dogs (puli, pumi, mudi), defined by the Fédération Cynologique Internationale (FCI) onto large breeds. The basis of the research was 194 radiographs from the archive of the MKOE.</w:t>
      </w:r>
    </w:p>
    <w:p>
      <w:pPr>
        <w:pBdr/>
        <w:spacing w:before="240" w:after="240" w:line="240" w:lineRule="auto"/>
        <w:ind w:left="0" w:right="0"/>
        <w:jc w:val="left"/>
      </w:pPr>
      <w:r>
        <w:rPr>
          <w:color w:val="000000"/>
          <w:sz w:val="24"/>
          <w:szCs w:val="24"/>
        </w:rPr>
        <w:br/>
        <w:t xml:space="preserve">According to the classification categories, we found that 50,5 % of the measured population, 98 puli A=free; 23,7 % , 46 animals B=borderline; 17%, 33 animals C=mild; 6,2%, 12 animals D= mid-range and 2,1%, 4 animals owes to E=severe category. In the course of this review Norberg-angle was measured on both sides of the ragiographs. Compare these values’ frequency distributions and the classification categories, there were a smaller contradiction. According to the Norberg –angle there is less free animal from the classification point of view. It can be explain by changes in review methods, using by MKOE. It is an objective value of the method, but more parameters have affects on the final diagnosis.</w:t>
      </w:r>
    </w:p>
    <w:p>
      <w:pPr>
        <w:pBdr/>
        <w:spacing w:before="240" w:after="240" w:line="240" w:lineRule="auto"/>
        <w:ind w:left="0" w:right="0"/>
        <w:jc w:val="left"/>
      </w:pPr>
      <w:r>
        <w:rPr>
          <w:color w:val="000000"/>
          <w:sz w:val="24"/>
          <w:szCs w:val="24"/>
        </w:rPr>
        <w:br/>
        <w:t xml:space="preserve">The age moved on a wide range, but it’s distribution is not even. 53,1% of the dogs are 1 year old, 26,8% are 2 years old but only a few dogs were elder than 5 years. The consequence of this that the effect of the age is not examinable onto the establishment of the disease. We did not find a context between the hair’s colour and the dysplasia. The black dominates in the population after that the masked colourless, then the white, eventually the grey occur.</w:t>
      </w:r>
    </w:p>
    <w:p>
      <w:pPr>
        <w:pBdr/>
        <w:spacing w:before="240" w:after="240" w:line="240" w:lineRule="auto"/>
        <w:ind w:left="0" w:right="0"/>
        <w:jc w:val="left"/>
      </w:pPr>
      <w:r>
        <w:rPr>
          <w:color w:val="000000"/>
          <w:sz w:val="24"/>
          <w:szCs w:val="24"/>
        </w:rPr>
        <w:t xml:space="preserve">The 4 other parameters measured on the uptakes (the width of the joint gap, divergence, dorsal acetabular edge - head centre from each other, the beam of the femoral head) are constitute grounds for later examinations, which we may clarify the characteristics of the joint. In this form pulis’ hip joint can be compared to other kinds of breeds.</w:t>
      </w:r>
    </w:p>
    <w:p>
      <w:pPr>
        <w:pBdr/>
        <w:spacing w:before="240" w:after="240" w:line="240" w:lineRule="auto"/>
        <w:ind w:left="0" w:right="0"/>
        <w:jc w:val="left"/>
      </w:pPr>
      <w:r>
        <w:rPr>
          <w:color w:val="000000"/>
          <w:sz w:val="24"/>
          <w:szCs w:val="24"/>
        </w:rPr>
        <w:t xml:space="preserve">Our results point out the capital characteristics of pulis’ dysplasia, they may be in service as a useful handle at the perspective aim to set in the forming of a new standard at puli breed. Involving bigger amount of aged puli RTG uptakes to the case number of the examination, the practised effect of the age on hip dysplasia would be appreciable.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05610">
    <w:multiLevelType w:val="hybridMultilevel"/>
    <w:lvl w:ilvl="0" w:tplc="79073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05610">
    <w:abstractNumId w:val="64605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324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