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TARNAVÖLGYI CSILLA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egzotikus macskafélék elhullási okainak vizsgálata egy franciaországi és magyarországi állatkertekben.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macskafélék családjába 36 vadon élő faj tartozik, melyek – Ausztrália és az Antarktisz kivételével – világszerte elterjedtek.</w:t>
      </w:r>
      <w:r>
        <w:rPr>
          <w:color w:val="000000"/>
          <w:sz w:val="24"/>
          <w:szCs w:val="24"/>
        </w:rPr>
        <w:br/>
        <w:t xml:space="preserve">A Kihalással fenyegetett fajok vörös listáján 9 faj a sebezhető, 6 faj a veszélyeztetett és 1 faj a súlyosan veszélyeztetett kategóriába lett besorolva.</w:t>
      </w:r>
      <w:r>
        <w:rPr>
          <w:color w:val="000000"/>
          <w:sz w:val="24"/>
          <w:szCs w:val="24"/>
        </w:rPr>
        <w:br/>
        <w:t xml:space="preserve">Számuk további csökkenésének elkerülésében fontos szerepet játszanak a fajvédelmi programok és az ezekben részt vevő állatkertek, vadasparkok. A fogságban tartott állatoknak ma már igyekeznek minél jobb körülményeket biztosítani, ezzel is törekedvén az állatok átlagos élettartamának növelésére és jó közérzetük biztosítására.</w:t>
      </w:r>
      <w:r>
        <w:rPr>
          <w:color w:val="000000"/>
          <w:sz w:val="24"/>
          <w:szCs w:val="24"/>
        </w:rPr>
        <w:br/>
        <w:t xml:space="preserve">Dolgozatomban négy állatkert, a franciaországi Le Parc des Félins, illetve a Szegedi Vadaspark, a Nyíregyházi Állatpark és a Fővárosi Állat- és Növénykert macskaféléinek elhullásait vizsgáltam a 2006-2011-es intervallumban.</w:t>
      </w:r>
      <w:r>
        <w:rPr>
          <w:color w:val="000000"/>
          <w:sz w:val="24"/>
          <w:szCs w:val="24"/>
        </w:rPr>
        <w:br/>
        <w:t xml:space="preserve">Dolgozatom írásakor számos tényezőt figyelembe vettem, így az egyes állatkertek vakcinázási és etetési protokolljait, féregellenes kezeléseiket és az állatok kifutóinak méreteit.</w:t>
      </w:r>
      <w:r>
        <w:rPr>
          <w:color w:val="000000"/>
          <w:sz w:val="24"/>
          <w:szCs w:val="24"/>
        </w:rPr>
        <w:br/>
        <w:t xml:space="preserve">Vizsgálataimban tíz egzotikus macskaféle szerepel, a hiúz (Lynx lynx), a hópárduc (Uncia uncia), a jaguár (Panthera onca), a leopárd (Panthera pardus), a leopárdmacska (Prionailurus bengalensis), az oroszlán (Panthera leo), a puma (Puma concolor), a szervál (Leptailurus serval), a szibériai tigris (Panthera tigris altaica) és a vadmacska (Felis silvestris).</w:t>
      </w:r>
      <w:r>
        <w:rPr>
          <w:color w:val="000000"/>
          <w:sz w:val="24"/>
          <w:szCs w:val="24"/>
        </w:rPr>
        <w:br/>
        <w:t xml:space="preserve">A hat év alatt a négy állatkertben összesen 97 állat hullott el, melyek kor eloszlása változatos volt, a legfiatalabbak újszülöttként, míg a legidősebb állat 24 éves korában hullott el.</w:t>
      </w:r>
      <w:r>
        <w:rPr>
          <w:color w:val="000000"/>
          <w:sz w:val="24"/>
          <w:szCs w:val="24"/>
        </w:rPr>
        <w:br/>
        <w:t xml:space="preserve">Az elhullási okok szintén vegyesek voltak, előfordultak vírusos, illetve bakteriális fertőzések, traumás esetek, krónikus szervi rendellenességek egyaránt. A fiatal, újszülött állatoknál az elhullás leggyakoribb oka a dehidráció, cachexia volt, amennyiben az anyaállat nem gondoskodott megfelelően a kölykökről, de előfordultak szervi rendellenességek is, illetve az idősebb példányok által okozott traumák miatti elhullások is.</w:t>
      </w:r>
      <w:r>
        <w:rPr>
          <w:color w:val="000000"/>
          <w:sz w:val="24"/>
          <w:szCs w:val="24"/>
        </w:rPr>
        <w:br/>
        <w:t xml:space="preserve">A vizsgált időintervallumban elhullott állatok 51%-a volt 1 hónaposnál fiatalabb, ugyanakkor 24%-uk 10 évesnél idősebb korában hullott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30854">
    <w:multiLevelType w:val="hybridMultilevel"/>
    <w:lvl w:ilvl="0" w:tplc="15868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30854">
    <w:abstractNumId w:val="38430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10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