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BORBÁLA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Bakonyi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Trebon 10 F növényvédő szer generációkon átívelő hatásai a Folsomia candida (Collembola) fajon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ugróvillások fontos szerepet töltenek be a talajok anyagforgalmában, ezért az inszekticidek rájuk gyakorolt mellékhatásait is meg kell ismerni. Kísérleteimben a Trebon 10 F nevű inszekticid hatásait vizsgáltam a Folsomia candida Willem (Collembola) faj mortalitására, reprodukciós képességeire, táplálékválasztására és növekedésére.</w:t>
      </w:r>
      <w:r>
        <w:rPr>
          <w:color w:val="000000"/>
          <w:sz w:val="24"/>
          <w:szCs w:val="24"/>
        </w:rPr>
        <w:br/>
        <w:t xml:space="preserve">A juvenilis produkció esetében szignifikáns dózisfüggő hatást találtam. A mortalitás nem mutatott dózisfüggést a vizsgált koncentrációkban.</w:t>
      </w:r>
      <w:r>
        <w:rPr>
          <w:color w:val="000000"/>
          <w:sz w:val="24"/>
          <w:szCs w:val="24"/>
        </w:rPr>
        <w:br/>
        <w:t xml:space="preserve">A Trebon szántóföldön használt koncentrációját, annak tizedét, illetve tízszeresét teszteltem reprodukciós, táplálékválasztási és növekedési vizsgálatokkal. A generációkon átívelő hatásokat kerestem.</w:t>
      </w:r>
      <w:r>
        <w:rPr>
          <w:color w:val="000000"/>
          <w:sz w:val="24"/>
          <w:szCs w:val="24"/>
        </w:rPr>
        <w:br/>
        <w:t xml:space="preserve">A táplálékválasztási kísérletekben élesztőt és kukorica levéldarálékot kínáltam fel az állatoknak. Az élesztő igen jó minőségű táplálék, a kukorica kevésbé. Az élesztőt a legtöményebb koncentrációval kezelt csoportok, és a második generációban a kezelt csoportok preferálták, a nem kezelt csoportok nem válogattak. A Trebonnal jobban terhelt állatoknak valószínűleg szüksége van a jobb minőségű táplálékra. A harmadik generációban a csoportok nem válogattak. Ez erősíti a feltételezést, hogy a szer hatásának eltűnéséhez két generáció elég.</w:t>
      </w:r>
      <w:r>
        <w:rPr>
          <w:color w:val="000000"/>
          <w:sz w:val="24"/>
          <w:szCs w:val="24"/>
        </w:rPr>
        <w:br/>
        <w:t xml:space="preserve">A reprodukciós kísérletekben a peteszámra szer nem volt hatással. A peteátmérő azonban a szülőgenerációban csökkent, az utódgenerációban nőtt a koncentráció növekedésével. Az átmérők arányára a szülőgenerációban volt hatása a Trebonnak, de az utódgenerációban nem.</w:t>
      </w:r>
      <w:r>
        <w:rPr>
          <w:color w:val="000000"/>
          <w:sz w:val="24"/>
          <w:szCs w:val="24"/>
        </w:rPr>
        <w:br/>
        <w:t xml:space="preserve">A növekedésvizsgálat kimutatta, hogy a növekedési görbék között a nem kezelt utódok esetén van különbség. A testhossz esetén marginálisan szignifikánsan nő az átlag emelkedő koncentrációnál, a testszélesség pedig szignifikánsan jobban nő magasabb koncentráció esetén. A napokra levetített relatív növekedés a szülőknél marginálisan szignifikánsan csökken a koncentráció emelkedésére. A nem kezelt utódoknál viszont szignifikánsan csökkent.</w:t>
      </w:r>
      <w:r>
        <w:rPr>
          <w:color w:val="000000"/>
          <w:sz w:val="24"/>
          <w:szCs w:val="24"/>
        </w:rPr>
        <w:br/>
        <w:t xml:space="preserve">Az eredmények alapján felvetem azokat a hipotéziseket, hogy a szülőgeneráció csökkenti a befektetését az utódokba rossz körülmények között, az F. candida képes valamilyen módon információt szolgáltatni az utódoknak a környezetről, így az utódok képesek ahhoz alkalmazkodni. Felvetődik még az a hipotézis is, hogy a reprodukciós tesztben az utódgeneráción egy kezdeti rezisztencia jelei mutatkoznak.</w:t>
      </w:r>
      <w:r>
        <w:rPr>
          <w:color w:val="000000"/>
          <w:sz w:val="24"/>
          <w:szCs w:val="24"/>
        </w:rPr>
        <w:br/>
        <w:t xml:space="preserve">Összefoglalva, ez a vizsgálat kimutatta, hogy a Trebon hatással van a F. candida reprodukciójára, növekedésére és táplálékválasztására, mely több generáción is átívelő hatás.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67078">
    <w:multiLevelType w:val="hybridMultilevel"/>
    <w:lvl w:ilvl="0" w:tplc="41876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67078">
    <w:abstractNumId w:val="22767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083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