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FRANCISKA HANKÓ</w:t>
            </w:r>
          </w:p>
          <w:p w:rsidR="00C275A3" w:rsidRDefault="00A96AEC" w:rsidP="00C275A3">
            <w:pPr>
              <w:pStyle w:val="Hallgatokepzes"/>
            </w:pPr>
            <w:r>
              <w:t>Germanisztik</w:t>
            </w:r>
            <w:r>
              <w:br/>
            </w:r>
            <w:r w:rsidR="00E77B23">
              <w:t>BSc, 9. semester</w:t>
            </w:r>
          </w:p>
          <w:p w:rsidR="00C265CE" w:rsidRPr="009E5FF1" w:rsidRDefault="00E77B23" w:rsidP="00C275A3">
            <w:pPr>
              <w:pStyle w:val="Hallgatokepzes"/>
              <w:rPr>
                <w:b/>
                <w:caps/>
              </w:rPr>
            </w:pPr>
            <w:r>
              <w:t>Universität Miskolc</w:t>
            </w:r>
            <w:r w:rsidR="00C275A3">
              <w:br/>
            </w:r>
            <w:r w:rsidR="00DB4822">
              <w:t>Modernes Filologisches Institut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Kegyesné Dr. Erika Szekeres</w:t>
            </w:r>
          </w:p>
          <w:p w:rsidR="00DB4822" w:rsidRDefault="00DB4822" w:rsidP="00E11062">
            <w:pPr>
              <w:pStyle w:val="Konzulensek"/>
            </w:pPr>
            <w:r w:rsidRPr="00DB4822">
              <w:t>Lehrstuhl leiterein, Universitäts Docentin,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Analysemöglichkeiten der Intertextualität und der Dialogizität anhand von den Texten der Musikgruppe Jennifer Rostock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Ich werde mich in meiner Forschungsarbeit mit Intertextualität und Dialogizität beschäftigen. Beides sind Teil Forschungsgebiete der Textanalyse. Intertextualität und Dialogizität sind beides schreib mittel die gerne in den Texten für Moderne Musik benutzt werden. So auch bei Jennifer Rostock. Diese Band ist eine von den Deutschen Musik Gruppen die sich nicht scheuen auch mal etwas Neues auszuprobieren. Diese Stärke spiegelt sich auch in ihren Texten wieder. Ihre Lyrik strotzt vor Anspielungen, wortspielerein und Redewendungen. Genau solche Dinge, womit sich die Intertextualität und die Dialogizität beschäftigen. In meiner Arbeit werde ich ausführlich die Textabschnitte vorstellen, die nachweislich zu meinem Forschungsinteresse gehören. Damit schaffe ich den Beweis, dass Intertextualität und die Dialogizität auch in der heutigen Zeit omnipräsent, und nicht mehr aus unserem Alltag wegzudenken, ist.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95824">
    <w:multiLevelType w:val="hybridMultilevel"/>
    <w:lvl w:ilvl="0" w:tplc="31896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95824">
    <w:abstractNumId w:val="52695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038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